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3"/>
        <w:ind w:left="0" w:leftChars="0" w:firstLine="0" w:firstLineChars="0"/>
        <w:jc w:val="center"/>
      </w:pPr>
      <w:r>
        <w:rPr>
          <w:rFonts w:hint="eastAsia"/>
          <w:lang w:val="en-US" w:eastAsia="zh-CN"/>
        </w:rPr>
        <w:t xml:space="preserve">        </w:t>
      </w:r>
      <w:bookmarkStart w:id="0" w:name="_GoBack"/>
      <w:r>
        <w:rPr>
          <w:rFonts w:hint="eastAsia"/>
          <w:lang w:val="en-US" w:eastAsia="zh-CN"/>
        </w:rPr>
        <w:t xml:space="preserve"> </w:t>
      </w:r>
      <w:r>
        <w:t>衢州市生态环境局</w:t>
      </w:r>
      <w:r>
        <w:rPr>
          <w:rFonts w:hint="eastAsia"/>
          <w:lang w:val="en-US" w:eastAsia="zh-CN"/>
        </w:rPr>
        <w:t>龙游分局</w:t>
      </w:r>
      <w:r>
        <w:t>行政执法随机抽查事项清单(</w:t>
      </w:r>
      <w:r>
        <w:rPr>
          <w:rFonts w:hint="eastAsia"/>
          <w:lang w:val="en-US" w:eastAsia="zh-CN"/>
        </w:rPr>
        <w:t>2024</w:t>
      </w:r>
      <w:r>
        <w:rPr>
          <w:vertAlign w:val="baseline"/>
        </w:rPr>
        <w:t>年)</w:t>
      </w:r>
    </w:p>
    <w:bookmarkEnd w:id="0"/>
    <w:p>
      <w:pPr>
        <w:pStyle w:val="2"/>
        <w:rPr>
          <w:rFonts w:ascii="黑体"/>
          <w:sz w:val="13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767"/>
        <w:gridCol w:w="1183"/>
        <w:gridCol w:w="939"/>
        <w:gridCol w:w="860"/>
        <w:gridCol w:w="1657"/>
        <w:gridCol w:w="1107"/>
        <w:gridCol w:w="1085"/>
        <w:gridCol w:w="1523"/>
        <w:gridCol w:w="2550"/>
        <w:gridCol w:w="2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38" w:type="dxa"/>
            <w:vMerge w:val="restart"/>
          </w:tcPr>
          <w:p>
            <w:pPr>
              <w:pStyle w:val="8"/>
              <w:spacing w:before="1"/>
              <w:rPr>
                <w:rFonts w:ascii="黑体"/>
                <w:sz w:val="27"/>
              </w:rPr>
            </w:pPr>
          </w:p>
          <w:p>
            <w:pPr>
              <w:pStyle w:val="8"/>
              <w:spacing w:line="278" w:lineRule="auto"/>
              <w:ind w:left="114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950" w:type="dxa"/>
            <w:gridSpan w:val="2"/>
          </w:tcPr>
          <w:p>
            <w:pPr>
              <w:pStyle w:val="8"/>
              <w:spacing w:before="40"/>
              <w:ind w:left="343"/>
              <w:rPr>
                <w:b/>
                <w:sz w:val="21"/>
              </w:rPr>
            </w:pPr>
            <w:r>
              <w:rPr>
                <w:b/>
                <w:sz w:val="21"/>
              </w:rPr>
              <w:t>抽查事项名称</w:t>
            </w:r>
          </w:p>
        </w:tc>
        <w:tc>
          <w:tcPr>
            <w:tcW w:w="939" w:type="dxa"/>
            <w:vMerge w:val="restart"/>
          </w:tcPr>
          <w:p>
            <w:pPr>
              <w:pStyle w:val="8"/>
              <w:spacing w:before="1"/>
              <w:rPr>
                <w:rFonts w:ascii="黑体"/>
                <w:sz w:val="27"/>
              </w:rPr>
            </w:pPr>
          </w:p>
          <w:p>
            <w:pPr>
              <w:pStyle w:val="8"/>
              <w:spacing w:line="278" w:lineRule="auto"/>
              <w:ind w:left="258" w:right="248"/>
              <w:rPr>
                <w:b/>
                <w:sz w:val="21"/>
              </w:rPr>
            </w:pPr>
            <w:r>
              <w:rPr>
                <w:b/>
                <w:sz w:val="21"/>
              </w:rPr>
              <w:t>抽查方式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8"/>
              <w:spacing w:before="35"/>
              <w:ind w:right="208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抽查</w:t>
            </w:r>
          </w:p>
        </w:tc>
        <w:tc>
          <w:tcPr>
            <w:tcW w:w="1657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3"/>
              <w:rPr>
                <w:rFonts w:ascii="黑体"/>
                <w:sz w:val="19"/>
              </w:rPr>
            </w:pPr>
          </w:p>
          <w:p>
            <w:pPr>
              <w:pStyle w:val="8"/>
              <w:rPr>
                <w:b/>
                <w:sz w:val="21"/>
              </w:rPr>
            </w:pPr>
            <w:r>
              <w:rPr>
                <w:b/>
                <w:sz w:val="21"/>
              </w:rPr>
              <w:t>抽查对象及数量</w:t>
            </w:r>
          </w:p>
        </w:tc>
        <w:tc>
          <w:tcPr>
            <w:tcW w:w="1107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3"/>
              <w:rPr>
                <w:rFonts w:ascii="黑体"/>
                <w:sz w:val="19"/>
              </w:rPr>
            </w:pPr>
          </w:p>
          <w:p>
            <w:pPr>
              <w:pStyle w:val="8"/>
              <w:ind w:left="81"/>
              <w:rPr>
                <w:b/>
                <w:sz w:val="21"/>
              </w:rPr>
            </w:pPr>
            <w:r>
              <w:rPr>
                <w:b/>
                <w:sz w:val="21"/>
              </w:rPr>
              <w:t>检查方式</w:t>
            </w:r>
          </w:p>
        </w:tc>
        <w:tc>
          <w:tcPr>
            <w:tcW w:w="1085" w:type="dxa"/>
            <w:vMerge w:val="restart"/>
          </w:tcPr>
          <w:p>
            <w:pPr>
              <w:pStyle w:val="8"/>
              <w:spacing w:before="1"/>
              <w:rPr>
                <w:rFonts w:ascii="黑体"/>
                <w:sz w:val="27"/>
              </w:rPr>
            </w:pPr>
          </w:p>
          <w:p>
            <w:pPr>
              <w:pStyle w:val="8"/>
              <w:spacing w:line="278" w:lineRule="auto"/>
              <w:ind w:right="4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抽查</w:t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  时间   </w:t>
            </w:r>
          </w:p>
        </w:tc>
        <w:tc>
          <w:tcPr>
            <w:tcW w:w="1523" w:type="dxa"/>
            <w:vMerge w:val="restart"/>
          </w:tcPr>
          <w:p>
            <w:pPr>
              <w:pStyle w:val="8"/>
              <w:spacing w:before="1"/>
              <w:rPr>
                <w:rFonts w:ascii="黑体"/>
                <w:sz w:val="27"/>
              </w:rPr>
            </w:pPr>
          </w:p>
          <w:p>
            <w:pPr>
              <w:pStyle w:val="8"/>
              <w:spacing w:line="278" w:lineRule="auto"/>
              <w:ind w:left="517" w:right="84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>关联信用风险规则要求</w:t>
            </w:r>
          </w:p>
        </w:tc>
        <w:tc>
          <w:tcPr>
            <w:tcW w:w="2550" w:type="dxa"/>
            <w:vMerge w:val="restart"/>
          </w:tcPr>
          <w:p>
            <w:pPr>
              <w:pStyle w:val="8"/>
              <w:spacing w:before="1"/>
              <w:rPr>
                <w:rFonts w:ascii="黑体"/>
                <w:sz w:val="27"/>
              </w:rPr>
            </w:pPr>
          </w:p>
          <w:p>
            <w:pPr>
              <w:pStyle w:val="8"/>
              <w:spacing w:line="278" w:lineRule="auto"/>
              <w:ind w:left="278" w:right="27" w:hanging="209"/>
              <w:rPr>
                <w:b/>
                <w:sz w:val="21"/>
              </w:rPr>
            </w:pPr>
            <w:r>
              <w:rPr>
                <w:b/>
                <w:sz w:val="21"/>
              </w:rPr>
              <w:t>不同地区抽查比重</w:t>
            </w:r>
          </w:p>
        </w:tc>
        <w:tc>
          <w:tcPr>
            <w:tcW w:w="2121" w:type="dxa"/>
            <w:vMerge w:val="restart"/>
          </w:tcPr>
          <w:p>
            <w:pPr>
              <w:pStyle w:val="8"/>
              <w:spacing w:before="1"/>
              <w:rPr>
                <w:rFonts w:ascii="黑体"/>
                <w:sz w:val="27"/>
              </w:rPr>
            </w:pPr>
          </w:p>
          <w:p>
            <w:pPr>
              <w:pStyle w:val="8"/>
              <w:ind w:left="645"/>
              <w:rPr>
                <w:b/>
                <w:sz w:val="21"/>
              </w:rPr>
            </w:pPr>
            <w:r>
              <w:rPr>
                <w:b/>
                <w:sz w:val="21"/>
              </w:rPr>
              <w:t>抽查要求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4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>
            <w:pPr>
              <w:pStyle w:val="8"/>
              <w:spacing w:before="166" w:line="278" w:lineRule="auto"/>
              <w:ind w:left="173" w:right="161"/>
              <w:rPr>
                <w:b/>
                <w:sz w:val="21"/>
              </w:rPr>
            </w:pPr>
            <w:r>
              <w:rPr>
                <w:b/>
                <w:sz w:val="21"/>
              </w:rPr>
              <w:t>抽查大项</w:t>
            </w:r>
          </w:p>
        </w:tc>
        <w:tc>
          <w:tcPr>
            <w:tcW w:w="1183" w:type="dxa"/>
          </w:tcPr>
          <w:p>
            <w:pPr>
              <w:pStyle w:val="8"/>
              <w:spacing w:before="2"/>
              <w:rPr>
                <w:rFonts w:ascii="黑体"/>
                <w:sz w:val="25"/>
              </w:rPr>
            </w:pPr>
          </w:p>
          <w:p>
            <w:pPr>
              <w:pStyle w:val="8"/>
              <w:ind w:left="103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抽查子项</w:t>
            </w:r>
          </w:p>
        </w:tc>
        <w:tc>
          <w:tcPr>
            <w:tcW w:w="9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8"/>
              <w:spacing w:line="263" w:lineRule="exact"/>
              <w:ind w:left="15"/>
              <w:rPr>
                <w:sz w:val="22"/>
              </w:rPr>
            </w:pPr>
            <w:r>
              <w:rPr>
                <w:b/>
                <w:spacing w:val="-16"/>
                <w:w w:val="95"/>
                <w:sz w:val="21"/>
              </w:rPr>
              <w:t>主体</w:t>
            </w:r>
            <w:r>
              <w:rPr>
                <w:rFonts w:hint="eastAsia" w:ascii="黑体" w:eastAsia="黑体"/>
                <w:b/>
                <w:w w:val="95"/>
                <w:sz w:val="22"/>
              </w:rPr>
              <w:t>（</w:t>
            </w:r>
            <w:r>
              <w:rPr>
                <w:spacing w:val="-14"/>
                <w:w w:val="95"/>
                <w:sz w:val="22"/>
              </w:rPr>
              <w:t>衢</w:t>
            </w:r>
          </w:p>
          <w:p>
            <w:pPr>
              <w:pStyle w:val="8"/>
              <w:spacing w:before="2" w:line="310" w:lineRule="atLeast"/>
              <w:ind w:left="15" w:right="-58" w:firstLine="84"/>
              <w:rPr>
                <w:rFonts w:hint="eastAsia" w:ascii="黑体" w:eastAsia="黑体"/>
                <w:b/>
                <w:sz w:val="22"/>
              </w:rPr>
            </w:pPr>
            <w:r>
              <w:rPr>
                <w:spacing w:val="-2"/>
                <w:sz w:val="22"/>
              </w:rPr>
              <w:t>州生态环境局</w:t>
            </w:r>
            <w:r>
              <w:rPr>
                <w:rFonts w:hint="eastAsia"/>
                <w:spacing w:val="-2"/>
                <w:sz w:val="22"/>
                <w:lang w:val="en-US" w:eastAsia="zh-CN"/>
              </w:rPr>
              <w:t>龙游分局</w:t>
            </w:r>
            <w:r>
              <w:rPr>
                <w:rFonts w:hint="eastAsia" w:ascii="黑体" w:eastAsia="黑体"/>
                <w:b/>
                <w:sz w:val="22"/>
              </w:rPr>
              <w:t>）</w:t>
            </w:r>
          </w:p>
        </w:tc>
        <w:tc>
          <w:tcPr>
            <w:tcW w:w="16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438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1"/>
              <w:rPr>
                <w:rFonts w:ascii="黑体"/>
                <w:sz w:val="15"/>
              </w:rPr>
            </w:pPr>
          </w:p>
          <w:p>
            <w:pPr>
              <w:pStyle w:val="8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67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4"/>
              <w:rPr>
                <w:rFonts w:ascii="黑体"/>
                <w:sz w:val="19"/>
              </w:rPr>
            </w:pPr>
          </w:p>
          <w:p>
            <w:pPr>
              <w:pStyle w:val="8"/>
              <w:spacing w:line="278" w:lineRule="auto"/>
              <w:ind w:left="67" w:right="58"/>
              <w:jc w:val="both"/>
              <w:rPr>
                <w:sz w:val="21"/>
              </w:rPr>
            </w:pPr>
            <w:r>
              <w:rPr>
                <w:sz w:val="21"/>
              </w:rPr>
              <w:t>污染源日常环境监督管理</w:t>
            </w:r>
          </w:p>
        </w:tc>
        <w:tc>
          <w:tcPr>
            <w:tcW w:w="1183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1"/>
              <w:rPr>
                <w:rFonts w:ascii="黑体"/>
                <w:sz w:val="15"/>
              </w:rPr>
            </w:pPr>
          </w:p>
          <w:p>
            <w:pPr>
              <w:pStyle w:val="8"/>
              <w:ind w:right="94"/>
              <w:jc w:val="center"/>
              <w:rPr>
                <w:sz w:val="21"/>
              </w:rPr>
            </w:pPr>
            <w:r>
              <w:rPr>
                <w:sz w:val="21"/>
              </w:rPr>
              <w:t>双随机通用</w:t>
            </w:r>
          </w:p>
        </w:tc>
        <w:tc>
          <w:tcPr>
            <w:tcW w:w="939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9"/>
              <w:rPr>
                <w:rFonts w:ascii="黑体"/>
                <w:sz w:val="23"/>
              </w:rPr>
            </w:pPr>
          </w:p>
          <w:p>
            <w:pPr>
              <w:pStyle w:val="8"/>
              <w:spacing w:line="278" w:lineRule="auto"/>
              <w:ind w:left="13" w:right="72"/>
              <w:rPr>
                <w:sz w:val="21"/>
              </w:rPr>
            </w:pPr>
            <w:r>
              <w:rPr>
                <w:sz w:val="21"/>
              </w:rPr>
              <w:t>不定向抽查</w:t>
            </w:r>
          </w:p>
        </w:tc>
        <w:tc>
          <w:tcPr>
            <w:tcW w:w="860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6"/>
              <w:rPr>
                <w:rFonts w:ascii="黑体"/>
                <w:sz w:val="31"/>
              </w:rPr>
            </w:pPr>
          </w:p>
          <w:p>
            <w:pPr>
              <w:pStyle w:val="8"/>
              <w:ind w:right="172"/>
              <w:jc w:val="right"/>
              <w:rPr>
                <w:sz w:val="22"/>
              </w:rPr>
            </w:pPr>
            <w:r>
              <w:rPr>
                <w:sz w:val="22"/>
              </w:rPr>
              <w:t>执法队</w:t>
            </w:r>
          </w:p>
        </w:tc>
        <w:tc>
          <w:tcPr>
            <w:tcW w:w="1657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9"/>
              <w:rPr>
                <w:rFonts w:ascii="黑体"/>
                <w:sz w:val="23"/>
              </w:rPr>
            </w:pPr>
          </w:p>
          <w:p>
            <w:pPr>
              <w:pStyle w:val="8"/>
              <w:spacing w:line="278" w:lineRule="auto"/>
              <w:ind w:left="14" w:right="19"/>
              <w:rPr>
                <w:sz w:val="21"/>
              </w:rPr>
            </w:pPr>
            <w:r>
              <w:rPr>
                <w:sz w:val="21"/>
              </w:rPr>
              <w:t>全</w:t>
            </w:r>
            <w:r>
              <w:rPr>
                <w:rFonts w:hint="eastAsia"/>
                <w:sz w:val="21"/>
                <w:lang w:val="en-US" w:eastAsia="zh-CN"/>
              </w:rPr>
              <w:t>县</w:t>
            </w:r>
            <w:r>
              <w:rPr>
                <w:sz w:val="21"/>
              </w:rPr>
              <w:t>生态环境监管对象</w:t>
            </w:r>
          </w:p>
        </w:tc>
        <w:tc>
          <w:tcPr>
            <w:tcW w:w="1107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4"/>
              <w:rPr>
                <w:rFonts w:hint="eastAsia" w:ascii="黑体"/>
                <w:sz w:val="19"/>
                <w:lang w:val="en-US" w:eastAsia="zh-CN"/>
              </w:rPr>
            </w:pPr>
            <w:r>
              <w:rPr>
                <w:rFonts w:hint="eastAsia" w:ascii="黑体"/>
                <w:sz w:val="19"/>
                <w:lang w:val="en-US" w:eastAsia="zh-CN"/>
              </w:rPr>
              <w:t xml:space="preserve">            </w:t>
            </w:r>
          </w:p>
          <w:p>
            <w:pPr>
              <w:pStyle w:val="8"/>
              <w:spacing w:before="4"/>
              <w:rPr>
                <w:rFonts w:hint="default" w:ascii="黑体"/>
                <w:sz w:val="19"/>
                <w:lang w:val="en-US" w:eastAsia="zh-CN"/>
              </w:rPr>
            </w:pPr>
          </w:p>
          <w:p>
            <w:pPr>
              <w:pStyle w:val="8"/>
              <w:spacing w:line="278" w:lineRule="auto"/>
              <w:ind w:left="14" w:right="-72"/>
              <w:rPr>
                <w:sz w:val="21"/>
              </w:rPr>
            </w:pPr>
            <w:r>
              <w:rPr>
                <w:spacing w:val="-3"/>
                <w:sz w:val="21"/>
              </w:rPr>
              <w:t>现场检查、书面检查</w:t>
            </w:r>
          </w:p>
        </w:tc>
        <w:tc>
          <w:tcPr>
            <w:tcW w:w="1085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1"/>
              <w:rPr>
                <w:rFonts w:ascii="黑体"/>
                <w:sz w:val="15"/>
              </w:rPr>
            </w:pPr>
          </w:p>
          <w:p>
            <w:pPr>
              <w:pStyle w:val="8"/>
              <w:ind w:left="307"/>
              <w:rPr>
                <w:sz w:val="21"/>
              </w:rPr>
            </w:pPr>
            <w:r>
              <w:rPr>
                <w:sz w:val="21"/>
              </w:rPr>
              <w:t>每季度</w:t>
            </w:r>
          </w:p>
        </w:tc>
        <w:tc>
          <w:tcPr>
            <w:tcW w:w="1523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9"/>
              <w:rPr>
                <w:rFonts w:ascii="黑体"/>
                <w:sz w:val="23"/>
              </w:rPr>
            </w:pPr>
          </w:p>
          <w:p>
            <w:pPr>
              <w:pStyle w:val="8"/>
              <w:spacing w:line="278" w:lineRule="auto"/>
              <w:ind w:left="622" w:right="88" w:hanging="526"/>
              <w:rPr>
                <w:sz w:val="21"/>
              </w:rPr>
            </w:pPr>
            <w:r>
              <w:rPr>
                <w:sz w:val="21"/>
              </w:rPr>
              <w:t>要求关联信用规则。</w:t>
            </w:r>
          </w:p>
        </w:tc>
        <w:tc>
          <w:tcPr>
            <w:tcW w:w="2550" w:type="dxa"/>
          </w:tcPr>
          <w:p>
            <w:pPr>
              <w:pStyle w:val="8"/>
              <w:spacing w:before="36" w:line="278" w:lineRule="auto"/>
              <w:ind w:left="14" w:right="4"/>
              <w:rPr>
                <w:sz w:val="21"/>
              </w:rPr>
            </w:pPr>
            <w:r>
              <w:rPr>
                <w:sz w:val="21"/>
              </w:rPr>
              <w:t>每季度</w:t>
            </w:r>
            <w:r>
              <w:rPr>
                <w:rFonts w:hint="eastAsia"/>
                <w:sz w:val="21"/>
                <w:lang w:val="en-US" w:eastAsia="zh-CN"/>
              </w:rPr>
              <w:t>一般监管对象</w:t>
            </w:r>
            <w:r>
              <w:rPr>
                <w:sz w:val="21"/>
              </w:rPr>
              <w:t>按照1：</w:t>
            </w:r>
            <w:r>
              <w:rPr>
                <w:rFonts w:hint="eastAsia"/>
                <w:sz w:val="21"/>
                <w:lang w:val="en-US" w:eastAsia="zh-CN"/>
              </w:rPr>
              <w:t>2.</w:t>
            </w:r>
            <w:r>
              <w:rPr>
                <w:sz w:val="21"/>
              </w:rPr>
              <w:t>5（</w:t>
            </w:r>
            <w:r>
              <w:rPr>
                <w:spacing w:val="-13"/>
                <w:sz w:val="21"/>
              </w:rPr>
              <w:t>在</w:t>
            </w:r>
            <w:r>
              <w:rPr>
                <w:sz w:val="21"/>
              </w:rPr>
              <w:t>编在岗的持证执法人员</w:t>
            </w:r>
            <w:r>
              <w:rPr>
                <w:spacing w:val="-20"/>
                <w:sz w:val="21"/>
              </w:rPr>
              <w:t>数量：被抽查</w:t>
            </w:r>
            <w:r>
              <w:rPr>
                <w:sz w:val="21"/>
              </w:rPr>
              <w:t>单位数量</w:t>
            </w:r>
            <w:r>
              <w:rPr>
                <w:spacing w:val="-101"/>
                <w:sz w:val="21"/>
              </w:rPr>
              <w:t>）</w:t>
            </w:r>
            <w:r>
              <w:rPr>
                <w:spacing w:val="-15"/>
                <w:sz w:val="21"/>
              </w:rPr>
              <w:t>比</w:t>
            </w:r>
            <w:r>
              <w:rPr>
                <w:sz w:val="21"/>
              </w:rPr>
              <w:t>例抽查</w:t>
            </w:r>
            <w:r>
              <w:rPr>
                <w:rFonts w:hint="eastAsia"/>
                <w:sz w:val="21"/>
                <w:lang w:eastAsia="zh-CN"/>
              </w:rPr>
              <w:t>，</w:t>
            </w:r>
            <w:r>
              <w:rPr>
                <w:rFonts w:hint="eastAsia"/>
                <w:sz w:val="21"/>
                <w:lang w:val="en-US" w:eastAsia="zh-CN"/>
              </w:rPr>
              <w:t>重点监管对象每季度抽查25%</w:t>
            </w:r>
            <w:r>
              <w:rPr>
                <w:spacing w:val="-15"/>
                <w:sz w:val="21"/>
              </w:rPr>
              <w:t>比</w:t>
            </w:r>
            <w:r>
              <w:rPr>
                <w:sz w:val="21"/>
              </w:rPr>
              <w:t>例</w:t>
            </w:r>
            <w:r>
              <w:rPr>
                <w:rFonts w:hint="eastAsia"/>
                <w:sz w:val="21"/>
                <w:lang w:val="en-US" w:eastAsia="zh-CN"/>
              </w:rPr>
              <w:t>，特殊监管对象抽查30%</w:t>
            </w:r>
            <w:r>
              <w:rPr>
                <w:spacing w:val="-15"/>
                <w:sz w:val="21"/>
              </w:rPr>
              <w:t>比</w:t>
            </w:r>
            <w:r>
              <w:rPr>
                <w:sz w:val="21"/>
              </w:rPr>
              <w:t>例。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55" w:line="292" w:lineRule="auto"/>
              <w:ind w:left="14" w:right="157"/>
              <w:rPr>
                <w:sz w:val="20"/>
              </w:rPr>
            </w:pPr>
            <w:r>
              <w:rPr>
                <w:sz w:val="20"/>
              </w:rPr>
              <w:t>根据上级有关要求和本地实际具体组织实施。</w:t>
            </w:r>
          </w:p>
        </w:tc>
      </w:tr>
    </w:tbl>
    <w:p>
      <w:pPr>
        <w:pStyle w:val="2"/>
        <w:rPr>
          <w:rFonts w:ascii="黑体"/>
          <w:sz w:val="36"/>
        </w:rPr>
      </w:pPr>
    </w:p>
    <w:p>
      <w:pPr>
        <w:pStyle w:val="2"/>
        <w:spacing w:before="2"/>
        <w:rPr>
          <w:rFonts w:ascii="黑体"/>
          <w:sz w:val="36"/>
        </w:rPr>
      </w:pPr>
    </w:p>
    <w:p>
      <w:pPr>
        <w:pStyle w:val="2"/>
        <w:ind w:left="380"/>
      </w:pPr>
      <w:r>
        <w:t>备注：本表所列为 202</w:t>
      </w:r>
      <w:r>
        <w:rPr>
          <w:rFonts w:hint="eastAsia"/>
          <w:lang w:val="en-US" w:eastAsia="zh-CN"/>
        </w:rPr>
        <w:t>4</w:t>
      </w:r>
      <w:r>
        <w:t xml:space="preserve"> 年单部门“双随机、一公开”抽查计划任务。</w:t>
      </w:r>
    </w:p>
    <w:sectPr>
      <w:type w:val="continuous"/>
      <w:pgSz w:w="16840" w:h="11910" w:orient="landscape"/>
      <w:pgMar w:top="1100" w:right="1300" w:bottom="28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GIxNjFmNzhlODRiYTNiOTI4MTA4MzUzZDBmZTg3YzEifQ=="/>
    <w:docVar w:name="KSO_WPS_MARK_KEY" w:val="58e54133-3aa8-4d60-8014-74cb36f664f1"/>
  </w:docVars>
  <w:rsids>
    <w:rsidRoot w:val="00000000"/>
    <w:rsid w:val="377E777F"/>
    <w:rsid w:val="6C8164D9"/>
    <w:rsid w:val="7E743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11"/>
      <w:ind w:left="3108" w:right="2871"/>
      <w:jc w:val="center"/>
    </w:pPr>
    <w:rPr>
      <w:rFonts w:ascii="黑体" w:hAnsi="黑体" w:eastAsia="黑体" w:cs="黑体"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290</Characters>
  <TotalTime>4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2024-01-25T07:34:00Z</dcterms:created>
  <dc:creator>Administrator</dc:creator>
  <cp:lastModifiedBy>Administrator</cp:lastModifiedBy>
  <dcterms:modified xsi:type="dcterms:W3CDTF">2024-01-25T07:43:11Z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2024-01-25T00:00:00Z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1B80C4EEAEDD447FAB85DE5D9AF374C3_12</vt:lpwstr>
  </property>
</Properties>
</file>