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360" w:hanging="360" w:hangingChars="150"/>
        <w:rPr>
          <w:rFonts w:ascii="宋体" w:hAnsi="宋体" w:eastAsia="宋体" w:cs="宋体"/>
          <w:color w:val="000000" w:themeColor="text1"/>
          <w:sz w:val="24"/>
          <w:szCs w:val="24"/>
        </w:rPr>
      </w:pPr>
    </w:p>
    <w:p>
      <w:pPr>
        <w:adjustRightInd w:val="0"/>
        <w:snapToGrid w:val="0"/>
        <w:spacing w:line="360" w:lineRule="auto"/>
        <w:ind w:firstLine="720" w:firstLineChars="200"/>
        <w:rPr>
          <w:rFonts w:ascii="宋体" w:hAnsi="宋体" w:eastAsia="宋体" w:cs="宋体"/>
          <w:color w:val="000000" w:themeColor="text1"/>
          <w:sz w:val="36"/>
          <w:szCs w:val="36"/>
        </w:rPr>
      </w:pPr>
    </w:p>
    <w:p>
      <w:pPr>
        <w:adjustRightInd w:val="0"/>
        <w:snapToGrid w:val="0"/>
        <w:spacing w:line="360" w:lineRule="auto"/>
        <w:ind w:firstLine="720" w:firstLineChars="200"/>
        <w:rPr>
          <w:rFonts w:ascii="宋体" w:hAnsi="宋体" w:eastAsia="宋体" w:cs="宋体"/>
          <w:color w:val="000000" w:themeColor="text1"/>
          <w:sz w:val="36"/>
          <w:szCs w:val="36"/>
        </w:rPr>
      </w:pPr>
    </w:p>
    <w:p>
      <w:pPr>
        <w:adjustRightInd w:val="0"/>
        <w:snapToGrid w:val="0"/>
        <w:spacing w:line="360" w:lineRule="auto"/>
        <w:jc w:val="center"/>
        <w:rPr>
          <w:rFonts w:ascii="宋体" w:hAnsi="宋体" w:eastAsia="宋体" w:cs="宋体"/>
          <w:b/>
          <w:bCs/>
          <w:color w:val="000000" w:themeColor="text1"/>
          <w:sz w:val="84"/>
          <w:szCs w:val="84"/>
        </w:rPr>
      </w:pPr>
      <w:r>
        <w:rPr>
          <w:rFonts w:hint="eastAsia" w:ascii="宋体" w:hAnsi="宋体" w:eastAsia="宋体" w:cs="宋体"/>
          <w:b/>
          <w:bCs/>
          <w:color w:val="000000" w:themeColor="text1"/>
          <w:sz w:val="84"/>
          <w:szCs w:val="84"/>
        </w:rPr>
        <w:t>询价采购文件</w:t>
      </w:r>
    </w:p>
    <w:p>
      <w:pPr>
        <w:adjustRightInd w:val="0"/>
        <w:snapToGrid w:val="0"/>
        <w:spacing w:line="360" w:lineRule="auto"/>
        <w:jc w:val="center"/>
        <w:rPr>
          <w:rFonts w:ascii="宋体" w:hAnsi="宋体" w:eastAsia="宋体" w:cs="宋体"/>
          <w:b/>
          <w:bCs/>
          <w:color w:val="000000" w:themeColor="text1"/>
          <w:sz w:val="36"/>
          <w:szCs w:val="36"/>
        </w:rPr>
      </w:pPr>
    </w:p>
    <w:p>
      <w:pPr>
        <w:adjustRightInd w:val="0"/>
        <w:snapToGrid w:val="0"/>
        <w:spacing w:line="360" w:lineRule="auto"/>
        <w:jc w:val="center"/>
        <w:rPr>
          <w:rFonts w:ascii="宋体" w:hAnsi="宋体" w:eastAsia="宋体" w:cs="宋体"/>
          <w:b/>
          <w:bCs/>
          <w:color w:val="000000" w:themeColor="text1"/>
          <w:sz w:val="36"/>
          <w:szCs w:val="36"/>
        </w:rPr>
      </w:pPr>
    </w:p>
    <w:p>
      <w:pPr>
        <w:adjustRightInd w:val="0"/>
        <w:snapToGrid w:val="0"/>
        <w:spacing w:line="360" w:lineRule="auto"/>
        <w:rPr>
          <w:rFonts w:ascii="宋体" w:hAnsi="宋体" w:eastAsia="宋体" w:cs="宋体"/>
          <w:b/>
          <w:bCs/>
          <w:color w:val="000000" w:themeColor="text1"/>
          <w:sz w:val="36"/>
          <w:szCs w:val="36"/>
        </w:rPr>
      </w:pPr>
      <w:r>
        <w:rPr>
          <w:rFonts w:hint="eastAsia" w:ascii="宋体" w:hAnsi="宋体" w:eastAsia="宋体" w:cs="宋体"/>
          <w:b/>
          <w:bCs/>
          <w:color w:val="000000" w:themeColor="text1"/>
          <w:sz w:val="36"/>
          <w:szCs w:val="36"/>
        </w:rPr>
        <w:t>项目编号：LYXYJGLJ2021-001</w:t>
      </w:r>
    </w:p>
    <w:p>
      <w:pPr>
        <w:adjustRightInd w:val="0"/>
        <w:snapToGrid w:val="0"/>
        <w:spacing w:line="360" w:lineRule="auto"/>
        <w:rPr>
          <w:rFonts w:ascii="宋体" w:hAnsi="宋体" w:eastAsia="宋体" w:cs="宋体"/>
          <w:b/>
          <w:bCs/>
          <w:color w:val="000000" w:themeColor="text1"/>
          <w:sz w:val="36"/>
          <w:szCs w:val="36"/>
        </w:rPr>
      </w:pPr>
      <w:r>
        <w:rPr>
          <w:rFonts w:hint="eastAsia" w:ascii="宋体" w:hAnsi="宋体" w:eastAsia="宋体" w:cs="宋体"/>
          <w:b/>
          <w:bCs/>
          <w:color w:val="000000" w:themeColor="text1"/>
          <w:sz w:val="36"/>
          <w:szCs w:val="36"/>
        </w:rPr>
        <w:t>项目名称：龙游县安全生产风险普查</w:t>
      </w:r>
    </w:p>
    <w:p>
      <w:pPr>
        <w:spacing w:line="560" w:lineRule="exact"/>
        <w:rPr>
          <w:rFonts w:ascii="宋体" w:hAnsi="宋体" w:eastAsia="宋体" w:cs="宋体"/>
          <w:b/>
          <w:bCs/>
          <w:color w:val="000000" w:themeColor="text1"/>
          <w:sz w:val="32"/>
          <w:szCs w:val="32"/>
        </w:rPr>
      </w:pPr>
    </w:p>
    <w:p>
      <w:pPr>
        <w:spacing w:line="560" w:lineRule="exact"/>
        <w:ind w:firstLine="1285" w:firstLineChars="400"/>
        <w:rPr>
          <w:rFonts w:ascii="宋体" w:hAnsi="宋体" w:eastAsia="宋体" w:cs="宋体"/>
          <w:b/>
          <w:bCs/>
          <w:color w:val="000000" w:themeColor="text1"/>
          <w:sz w:val="32"/>
          <w:szCs w:val="32"/>
        </w:rPr>
      </w:pPr>
    </w:p>
    <w:p>
      <w:pPr>
        <w:spacing w:line="560" w:lineRule="exact"/>
        <w:ind w:firstLine="1285" w:firstLineChars="400"/>
        <w:rPr>
          <w:rFonts w:ascii="宋体" w:hAnsi="宋体" w:eastAsia="宋体" w:cs="宋体"/>
          <w:b/>
          <w:bCs/>
          <w:color w:val="000000" w:themeColor="text1"/>
          <w:sz w:val="32"/>
          <w:szCs w:val="32"/>
        </w:rPr>
      </w:pPr>
    </w:p>
    <w:p>
      <w:pPr>
        <w:adjustRightInd w:val="0"/>
        <w:snapToGrid w:val="0"/>
        <w:spacing w:line="360" w:lineRule="auto"/>
        <w:rPr>
          <w:rFonts w:ascii="宋体" w:hAnsi="宋体" w:eastAsia="宋体" w:cs="宋体"/>
          <w:b/>
          <w:bCs/>
          <w:color w:val="000000" w:themeColor="text1"/>
          <w:sz w:val="36"/>
          <w:szCs w:val="36"/>
        </w:rPr>
      </w:pPr>
      <w:r>
        <w:rPr>
          <w:rFonts w:hint="eastAsia" w:ascii="宋体" w:hAnsi="宋体" w:eastAsia="宋体" w:cs="宋体"/>
          <w:b/>
          <w:bCs/>
          <w:color w:val="000000" w:themeColor="text1"/>
          <w:sz w:val="36"/>
          <w:szCs w:val="36"/>
        </w:rPr>
        <w:t>采购单位：龙游县应急管理局</w:t>
      </w:r>
    </w:p>
    <w:p>
      <w:pPr>
        <w:adjustRightInd w:val="0"/>
        <w:snapToGrid w:val="0"/>
        <w:spacing w:line="360" w:lineRule="auto"/>
        <w:rPr>
          <w:rFonts w:ascii="宋体" w:hAnsi="宋体" w:eastAsia="宋体" w:cs="宋体"/>
          <w:b/>
          <w:bCs/>
          <w:color w:val="000000" w:themeColor="text1"/>
          <w:sz w:val="36"/>
          <w:szCs w:val="36"/>
        </w:rPr>
      </w:pPr>
      <w:r>
        <w:rPr>
          <w:rFonts w:hint="eastAsia" w:ascii="宋体" w:hAnsi="宋体" w:eastAsia="宋体" w:cs="宋体"/>
          <w:b/>
          <w:bCs/>
          <w:color w:val="000000" w:themeColor="text1"/>
          <w:sz w:val="36"/>
          <w:szCs w:val="36"/>
        </w:rPr>
        <w:t>代理机构：浙江中合工程管理有限公司</w:t>
      </w:r>
    </w:p>
    <w:p>
      <w:pPr>
        <w:adjustRightInd w:val="0"/>
        <w:snapToGrid w:val="0"/>
        <w:spacing w:line="360" w:lineRule="auto"/>
        <w:ind w:firstLine="642" w:firstLineChars="200"/>
        <w:jc w:val="center"/>
        <w:rPr>
          <w:rFonts w:ascii="宋体" w:hAnsi="宋体" w:eastAsia="宋体" w:cs="宋体"/>
          <w:b/>
          <w:bCs/>
          <w:color w:val="000000" w:themeColor="text1"/>
          <w:sz w:val="32"/>
          <w:szCs w:val="32"/>
        </w:rPr>
      </w:pPr>
    </w:p>
    <w:p>
      <w:pPr>
        <w:adjustRightInd w:val="0"/>
        <w:snapToGrid w:val="0"/>
        <w:spacing w:line="360" w:lineRule="auto"/>
        <w:ind w:firstLine="642" w:firstLineChars="200"/>
        <w:jc w:val="center"/>
        <w:rPr>
          <w:rFonts w:ascii="宋体" w:hAnsi="宋体" w:eastAsia="宋体" w:cs="宋体"/>
          <w:b/>
          <w:bCs/>
          <w:color w:val="000000" w:themeColor="text1"/>
          <w:sz w:val="32"/>
          <w:szCs w:val="32"/>
        </w:rPr>
      </w:pPr>
    </w:p>
    <w:p>
      <w:pPr>
        <w:adjustRightInd w:val="0"/>
        <w:snapToGrid w:val="0"/>
        <w:spacing w:line="360" w:lineRule="auto"/>
        <w:rPr>
          <w:rFonts w:ascii="宋体" w:hAnsi="宋体" w:eastAsia="宋体" w:cs="宋体"/>
          <w:b/>
          <w:bCs/>
          <w:color w:val="000000" w:themeColor="text1"/>
          <w:sz w:val="32"/>
          <w:szCs w:val="32"/>
        </w:rPr>
      </w:pPr>
    </w:p>
    <w:p>
      <w:pPr>
        <w:adjustRightInd w:val="0"/>
        <w:snapToGrid w:val="0"/>
        <w:spacing w:line="360" w:lineRule="auto"/>
        <w:jc w:val="center"/>
        <w:rPr>
          <w:rFonts w:ascii="宋体" w:hAnsi="宋体" w:eastAsia="宋体" w:cs="宋体"/>
          <w:b/>
          <w:bCs/>
          <w:sz w:val="24"/>
          <w:szCs w:val="24"/>
        </w:rPr>
      </w:pPr>
      <w:r>
        <w:rPr>
          <w:rFonts w:hint="eastAsia" w:ascii="宋体" w:hAnsi="宋体" w:eastAsia="宋体" w:cs="宋体"/>
          <w:b/>
          <w:bCs/>
          <w:sz w:val="32"/>
          <w:szCs w:val="32"/>
        </w:rPr>
        <w:t>二〇二一年六月</w:t>
      </w:r>
    </w:p>
    <w:p>
      <w:pPr>
        <w:adjustRightInd w:val="0"/>
        <w:snapToGrid w:val="0"/>
        <w:spacing w:line="360" w:lineRule="auto"/>
        <w:ind w:firstLine="480" w:firstLineChars="200"/>
        <w:rPr>
          <w:rFonts w:ascii="宋体" w:hAnsi="宋体" w:eastAsia="宋体" w:cs="宋体"/>
          <w:color w:val="000000" w:themeColor="text1"/>
          <w:sz w:val="24"/>
          <w:szCs w:val="24"/>
        </w:rPr>
      </w:pPr>
    </w:p>
    <w:sdt>
      <w:sdtPr>
        <w:rPr>
          <w:rFonts w:ascii="宋体" w:hAnsi="宋体" w:eastAsia="宋体"/>
        </w:rPr>
        <w:id w:val="147483316"/>
        <w:docPartObj>
          <w:docPartGallery w:val="Table of Contents"/>
          <w:docPartUnique/>
        </w:docPartObj>
      </w:sdtPr>
      <w:sdtEndPr>
        <w:rPr>
          <w:rFonts w:ascii="宋体" w:hAnsi="宋体" w:eastAsia="宋体" w:cs="宋体"/>
          <w:b/>
          <w:color w:val="000000" w:themeColor="text1"/>
          <w:szCs w:val="28"/>
        </w:rPr>
      </w:sdtEndPr>
      <w:sdtContent>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rFonts w:ascii="宋体" w:hAnsi="宋体" w:eastAsia="宋体" w:cs="宋体"/>
              <w:sz w:val="48"/>
              <w:szCs w:val="48"/>
            </w:rPr>
          </w:pPr>
          <w:r>
            <w:rPr>
              <w:rFonts w:hint="eastAsia" w:ascii="宋体" w:hAnsi="宋体" w:eastAsia="宋体" w:cs="宋体"/>
              <w:sz w:val="48"/>
              <w:szCs w:val="48"/>
            </w:rPr>
            <w:t>目录</w:t>
          </w:r>
        </w:p>
        <w:p>
          <w:pPr>
            <w:pStyle w:val="2"/>
            <w:rPr>
              <w:rFonts w:ascii="宋体" w:hAnsi="宋体" w:eastAsia="宋体" w:cs="宋体"/>
              <w:bCs w:val="0"/>
              <w:sz w:val="48"/>
              <w:szCs w:val="48"/>
            </w:rPr>
          </w:pPr>
        </w:p>
        <w:p>
          <w:pPr>
            <w:pStyle w:val="3"/>
            <w:rPr>
              <w:rFonts w:ascii="宋体" w:hAnsi="宋体" w:eastAsia="宋体" w:cs="宋体"/>
              <w:b w:val="0"/>
              <w:bCs w:val="0"/>
              <w:sz w:val="48"/>
              <w:szCs w:val="48"/>
            </w:rPr>
          </w:pPr>
        </w:p>
        <w:p>
          <w:pPr>
            <w:pStyle w:val="4"/>
          </w:pPr>
        </w:p>
        <w:p>
          <w:pPr>
            <w:pStyle w:val="44"/>
            <w:tabs>
              <w:tab w:val="right" w:leader="dot" w:pos="9292"/>
            </w:tabs>
            <w:spacing w:line="480" w:lineRule="auto"/>
            <w:rPr>
              <w:rFonts w:ascii="宋体" w:hAnsi="宋体" w:cs="宋体"/>
              <w:sz w:val="32"/>
              <w:szCs w:val="32"/>
            </w:rPr>
          </w:pPr>
          <w:r>
            <w:rPr>
              <w:rFonts w:hint="eastAsia" w:ascii="宋体" w:hAnsi="宋体" w:cs="宋体"/>
              <w:color w:val="000000" w:themeColor="text1"/>
              <w:sz w:val="32"/>
              <w:szCs w:val="32"/>
            </w:rPr>
            <w:fldChar w:fldCharType="begin"/>
          </w:r>
          <w:r>
            <w:rPr>
              <w:rFonts w:hint="eastAsia" w:ascii="宋体" w:hAnsi="宋体" w:cs="宋体"/>
              <w:color w:val="000000" w:themeColor="text1"/>
              <w:sz w:val="32"/>
              <w:szCs w:val="32"/>
            </w:rPr>
            <w:instrText xml:space="preserve">TOC \o "1-2" \h \u </w:instrText>
          </w:r>
          <w:r>
            <w:rPr>
              <w:rFonts w:hint="eastAsia" w:ascii="宋体" w:hAnsi="宋体" w:cs="宋体"/>
              <w:color w:val="000000" w:themeColor="text1"/>
              <w:sz w:val="32"/>
              <w:szCs w:val="32"/>
            </w:rPr>
            <w:fldChar w:fldCharType="separate"/>
          </w:r>
          <w:r>
            <w:fldChar w:fldCharType="begin"/>
          </w:r>
          <w:r>
            <w:instrText xml:space="preserve"> HYPERLINK \l "_Toc2046" </w:instrText>
          </w:r>
          <w:r>
            <w:fldChar w:fldCharType="separate"/>
          </w:r>
          <w:r>
            <w:rPr>
              <w:rFonts w:hint="eastAsia" w:ascii="宋体" w:hAnsi="宋体" w:cs="宋体"/>
              <w:sz w:val="32"/>
              <w:szCs w:val="32"/>
            </w:rPr>
            <w:t>第一章 询价公告</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_Toc2046 \h </w:instrText>
          </w:r>
          <w:r>
            <w:rPr>
              <w:rFonts w:hint="eastAsia" w:ascii="宋体" w:hAnsi="宋体" w:cs="宋体"/>
              <w:sz w:val="32"/>
              <w:szCs w:val="32"/>
            </w:rPr>
            <w:fldChar w:fldCharType="separate"/>
          </w:r>
          <w:r>
            <w:rPr>
              <w:rFonts w:hint="eastAsia" w:ascii="宋体" w:hAnsi="宋体" w:cs="宋体"/>
              <w:sz w:val="32"/>
              <w:szCs w:val="32"/>
            </w:rPr>
            <w:t>1</w:t>
          </w:r>
          <w:r>
            <w:rPr>
              <w:rFonts w:hint="eastAsia" w:ascii="宋体" w:hAnsi="宋体" w:cs="宋体"/>
              <w:sz w:val="32"/>
              <w:szCs w:val="32"/>
            </w:rPr>
            <w:fldChar w:fldCharType="end"/>
          </w:r>
          <w:r>
            <w:rPr>
              <w:rFonts w:hint="eastAsia" w:ascii="宋体" w:hAnsi="宋体" w:cs="宋体"/>
              <w:sz w:val="32"/>
              <w:szCs w:val="32"/>
            </w:rPr>
            <w:fldChar w:fldCharType="end"/>
          </w:r>
        </w:p>
        <w:p>
          <w:pPr>
            <w:pStyle w:val="44"/>
            <w:tabs>
              <w:tab w:val="right" w:leader="dot" w:pos="9292"/>
            </w:tabs>
            <w:spacing w:line="480" w:lineRule="auto"/>
            <w:rPr>
              <w:rFonts w:ascii="宋体" w:hAnsi="宋体" w:cs="宋体"/>
              <w:sz w:val="32"/>
              <w:szCs w:val="32"/>
            </w:rPr>
          </w:pPr>
          <w:r>
            <w:fldChar w:fldCharType="begin"/>
          </w:r>
          <w:r>
            <w:instrText xml:space="preserve"> HYPERLINK \l "_Toc6197" </w:instrText>
          </w:r>
          <w:r>
            <w:fldChar w:fldCharType="separate"/>
          </w:r>
          <w:r>
            <w:rPr>
              <w:rFonts w:hint="eastAsia" w:ascii="宋体" w:hAnsi="宋体" w:cs="宋体"/>
              <w:sz w:val="32"/>
              <w:szCs w:val="32"/>
            </w:rPr>
            <w:t>第二章  投标人须知前附表</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_Toc6197 \h </w:instrText>
          </w:r>
          <w:r>
            <w:rPr>
              <w:rFonts w:hint="eastAsia" w:ascii="宋体" w:hAnsi="宋体" w:cs="宋体"/>
              <w:sz w:val="32"/>
              <w:szCs w:val="32"/>
            </w:rPr>
            <w:fldChar w:fldCharType="separate"/>
          </w:r>
          <w:r>
            <w:rPr>
              <w:rFonts w:hint="eastAsia" w:ascii="宋体" w:hAnsi="宋体" w:cs="宋体"/>
              <w:sz w:val="32"/>
              <w:szCs w:val="32"/>
            </w:rPr>
            <w:t>3</w:t>
          </w:r>
          <w:r>
            <w:rPr>
              <w:rFonts w:hint="eastAsia" w:ascii="宋体" w:hAnsi="宋体" w:cs="宋体"/>
              <w:sz w:val="32"/>
              <w:szCs w:val="32"/>
            </w:rPr>
            <w:fldChar w:fldCharType="end"/>
          </w:r>
          <w:r>
            <w:rPr>
              <w:rFonts w:hint="eastAsia" w:ascii="宋体" w:hAnsi="宋体" w:cs="宋体"/>
              <w:sz w:val="32"/>
              <w:szCs w:val="32"/>
            </w:rPr>
            <w:fldChar w:fldCharType="end"/>
          </w:r>
        </w:p>
        <w:p>
          <w:pPr>
            <w:pStyle w:val="44"/>
            <w:tabs>
              <w:tab w:val="right" w:leader="dot" w:pos="9292"/>
            </w:tabs>
            <w:spacing w:line="480" w:lineRule="auto"/>
            <w:rPr>
              <w:rFonts w:ascii="宋体" w:hAnsi="宋体" w:cs="宋体"/>
              <w:sz w:val="32"/>
              <w:szCs w:val="32"/>
            </w:rPr>
          </w:pPr>
          <w:r>
            <w:fldChar w:fldCharType="begin"/>
          </w:r>
          <w:r>
            <w:instrText xml:space="preserve"> HYPERLINK \l "_Toc14736" </w:instrText>
          </w:r>
          <w:r>
            <w:fldChar w:fldCharType="separate"/>
          </w:r>
          <w:r>
            <w:rPr>
              <w:rFonts w:hint="eastAsia" w:ascii="宋体" w:hAnsi="宋体" w:cs="宋体"/>
              <w:sz w:val="32"/>
              <w:szCs w:val="32"/>
            </w:rPr>
            <w:t>第三章 投标人须知</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_Toc14736 \h </w:instrText>
          </w:r>
          <w:r>
            <w:rPr>
              <w:rFonts w:hint="eastAsia" w:ascii="宋体" w:hAnsi="宋体" w:cs="宋体"/>
              <w:sz w:val="32"/>
              <w:szCs w:val="32"/>
            </w:rPr>
            <w:fldChar w:fldCharType="separate"/>
          </w:r>
          <w:r>
            <w:rPr>
              <w:rFonts w:hint="eastAsia" w:ascii="宋体" w:hAnsi="宋体" w:cs="宋体"/>
              <w:sz w:val="32"/>
              <w:szCs w:val="32"/>
            </w:rPr>
            <w:t>4</w:t>
          </w:r>
          <w:r>
            <w:rPr>
              <w:rFonts w:hint="eastAsia" w:ascii="宋体" w:hAnsi="宋体" w:cs="宋体"/>
              <w:sz w:val="32"/>
              <w:szCs w:val="32"/>
            </w:rPr>
            <w:fldChar w:fldCharType="end"/>
          </w:r>
          <w:r>
            <w:rPr>
              <w:rFonts w:hint="eastAsia" w:ascii="宋体" w:hAnsi="宋体" w:cs="宋体"/>
              <w:sz w:val="32"/>
              <w:szCs w:val="32"/>
            </w:rPr>
            <w:fldChar w:fldCharType="end"/>
          </w:r>
        </w:p>
        <w:p>
          <w:pPr>
            <w:pStyle w:val="44"/>
            <w:tabs>
              <w:tab w:val="right" w:leader="dot" w:pos="9292"/>
            </w:tabs>
            <w:spacing w:line="480" w:lineRule="auto"/>
            <w:rPr>
              <w:rFonts w:ascii="宋体" w:hAnsi="宋体" w:cs="宋体"/>
              <w:sz w:val="32"/>
              <w:szCs w:val="32"/>
            </w:rPr>
          </w:pPr>
          <w:r>
            <w:fldChar w:fldCharType="begin"/>
          </w:r>
          <w:r>
            <w:instrText xml:space="preserve"> HYPERLINK \l "_Toc19156" </w:instrText>
          </w:r>
          <w:r>
            <w:fldChar w:fldCharType="separate"/>
          </w:r>
          <w:r>
            <w:rPr>
              <w:rFonts w:hint="eastAsia" w:ascii="宋体" w:hAnsi="宋体" w:cs="宋体"/>
              <w:sz w:val="32"/>
              <w:szCs w:val="32"/>
            </w:rPr>
            <w:t>第四章 采购项目要求</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_Toc19156 \h </w:instrText>
          </w:r>
          <w:r>
            <w:rPr>
              <w:rFonts w:hint="eastAsia" w:ascii="宋体" w:hAnsi="宋体" w:cs="宋体"/>
              <w:sz w:val="32"/>
              <w:szCs w:val="32"/>
            </w:rPr>
            <w:fldChar w:fldCharType="separate"/>
          </w:r>
          <w:r>
            <w:rPr>
              <w:rFonts w:hint="eastAsia" w:ascii="宋体" w:hAnsi="宋体" w:cs="宋体"/>
              <w:sz w:val="32"/>
              <w:szCs w:val="32"/>
            </w:rPr>
            <w:t>14</w:t>
          </w:r>
          <w:r>
            <w:rPr>
              <w:rFonts w:hint="eastAsia" w:ascii="宋体" w:hAnsi="宋体" w:cs="宋体"/>
              <w:sz w:val="32"/>
              <w:szCs w:val="32"/>
            </w:rPr>
            <w:fldChar w:fldCharType="end"/>
          </w:r>
          <w:r>
            <w:rPr>
              <w:rFonts w:hint="eastAsia" w:ascii="宋体" w:hAnsi="宋体" w:cs="宋体"/>
              <w:sz w:val="32"/>
              <w:szCs w:val="32"/>
            </w:rPr>
            <w:fldChar w:fldCharType="end"/>
          </w:r>
        </w:p>
        <w:p>
          <w:pPr>
            <w:pStyle w:val="44"/>
            <w:tabs>
              <w:tab w:val="right" w:leader="dot" w:pos="9292"/>
            </w:tabs>
            <w:spacing w:line="480" w:lineRule="auto"/>
            <w:rPr>
              <w:rFonts w:ascii="宋体" w:hAnsi="宋体" w:cs="宋体"/>
              <w:sz w:val="32"/>
              <w:szCs w:val="32"/>
            </w:rPr>
          </w:pPr>
          <w:r>
            <w:fldChar w:fldCharType="begin"/>
          </w:r>
          <w:r>
            <w:instrText xml:space="preserve"> HYPERLINK \l "_Toc22074" </w:instrText>
          </w:r>
          <w:r>
            <w:fldChar w:fldCharType="separate"/>
          </w:r>
          <w:r>
            <w:rPr>
              <w:rFonts w:hint="eastAsia" w:ascii="宋体" w:hAnsi="宋体" w:cs="宋体"/>
              <w:sz w:val="32"/>
              <w:szCs w:val="32"/>
            </w:rPr>
            <w:t>第五章  合同的通用和专用条款</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_Toc22074 \h </w:instrText>
          </w:r>
          <w:r>
            <w:rPr>
              <w:rFonts w:hint="eastAsia" w:ascii="宋体" w:hAnsi="宋体" w:cs="宋体"/>
              <w:sz w:val="32"/>
              <w:szCs w:val="32"/>
            </w:rPr>
            <w:fldChar w:fldCharType="separate"/>
          </w:r>
          <w:r>
            <w:rPr>
              <w:rFonts w:hint="eastAsia" w:ascii="宋体" w:hAnsi="宋体" w:cs="宋体"/>
              <w:sz w:val="32"/>
              <w:szCs w:val="32"/>
            </w:rPr>
            <w:t>15</w:t>
          </w:r>
          <w:r>
            <w:rPr>
              <w:rFonts w:hint="eastAsia" w:ascii="宋体" w:hAnsi="宋体" w:cs="宋体"/>
              <w:sz w:val="32"/>
              <w:szCs w:val="32"/>
            </w:rPr>
            <w:fldChar w:fldCharType="end"/>
          </w:r>
          <w:r>
            <w:rPr>
              <w:rFonts w:hint="eastAsia" w:ascii="宋体" w:hAnsi="宋体" w:cs="宋体"/>
              <w:sz w:val="32"/>
              <w:szCs w:val="32"/>
            </w:rPr>
            <w:fldChar w:fldCharType="end"/>
          </w:r>
        </w:p>
        <w:p>
          <w:pPr>
            <w:pStyle w:val="44"/>
            <w:tabs>
              <w:tab w:val="right" w:leader="dot" w:pos="9292"/>
            </w:tabs>
            <w:spacing w:line="480" w:lineRule="auto"/>
            <w:rPr>
              <w:rFonts w:ascii="宋体" w:hAnsi="宋体" w:cs="宋体"/>
              <w:sz w:val="32"/>
              <w:szCs w:val="32"/>
            </w:rPr>
          </w:pPr>
          <w:r>
            <w:fldChar w:fldCharType="begin"/>
          </w:r>
          <w:r>
            <w:instrText xml:space="preserve"> HYPERLINK \l "_Toc4204" </w:instrText>
          </w:r>
          <w:r>
            <w:fldChar w:fldCharType="separate"/>
          </w:r>
          <w:r>
            <w:rPr>
              <w:rFonts w:hint="eastAsia" w:ascii="宋体" w:hAnsi="宋体" w:cs="宋体"/>
              <w:sz w:val="32"/>
              <w:szCs w:val="32"/>
            </w:rPr>
            <w:t>第六章 询价响应文件（统一格式部分）</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_Toc4204 \h </w:instrText>
          </w:r>
          <w:r>
            <w:rPr>
              <w:rFonts w:hint="eastAsia" w:ascii="宋体" w:hAnsi="宋体" w:cs="宋体"/>
              <w:sz w:val="32"/>
              <w:szCs w:val="32"/>
            </w:rPr>
            <w:fldChar w:fldCharType="separate"/>
          </w:r>
          <w:r>
            <w:rPr>
              <w:rFonts w:hint="eastAsia" w:ascii="宋体" w:hAnsi="宋体" w:cs="宋体"/>
              <w:sz w:val="32"/>
              <w:szCs w:val="32"/>
            </w:rPr>
            <w:t>18</w:t>
          </w:r>
          <w:r>
            <w:rPr>
              <w:rFonts w:hint="eastAsia" w:ascii="宋体" w:hAnsi="宋体" w:cs="宋体"/>
              <w:sz w:val="32"/>
              <w:szCs w:val="32"/>
            </w:rPr>
            <w:fldChar w:fldCharType="end"/>
          </w:r>
          <w:r>
            <w:rPr>
              <w:rFonts w:hint="eastAsia" w:ascii="宋体" w:hAnsi="宋体" w:cs="宋体"/>
              <w:sz w:val="32"/>
              <w:szCs w:val="32"/>
            </w:rPr>
            <w:fldChar w:fldCharType="end"/>
          </w:r>
        </w:p>
        <w:p>
          <w:pPr>
            <w:snapToGrid w:val="0"/>
            <w:spacing w:line="760" w:lineRule="exact"/>
            <w:ind w:firstLine="1920" w:firstLineChars="600"/>
            <w:rPr>
              <w:rFonts w:ascii="宋体" w:hAnsi="宋体" w:eastAsia="宋体" w:cs="宋体"/>
              <w:color w:val="000000" w:themeColor="text1"/>
              <w:sz w:val="28"/>
              <w:szCs w:val="28"/>
            </w:rPr>
          </w:pPr>
          <w:r>
            <w:rPr>
              <w:rFonts w:hint="eastAsia" w:ascii="宋体" w:hAnsi="宋体" w:eastAsia="宋体" w:cs="宋体"/>
              <w:color w:val="000000" w:themeColor="text1"/>
              <w:sz w:val="32"/>
              <w:szCs w:val="32"/>
            </w:rPr>
            <w:fldChar w:fldCharType="end"/>
          </w:r>
        </w:p>
      </w:sdtContent>
    </w:sdt>
    <w:p>
      <w:pPr>
        <w:adjustRightInd w:val="0"/>
        <w:snapToGrid w:val="0"/>
        <w:spacing w:line="312" w:lineRule="auto"/>
        <w:ind w:firstLine="480" w:firstLineChars="200"/>
        <w:rPr>
          <w:rFonts w:ascii="宋体" w:hAnsi="宋体" w:eastAsia="宋体" w:cs="宋体"/>
          <w:color w:val="000000" w:themeColor="text1"/>
          <w:sz w:val="24"/>
          <w:szCs w:val="24"/>
        </w:rPr>
      </w:pPr>
    </w:p>
    <w:p>
      <w:pPr>
        <w:numPr>
          <w:ilvl w:val="0"/>
          <w:numId w:val="1"/>
        </w:numPr>
        <w:adjustRightInd w:val="0"/>
        <w:snapToGrid w:val="0"/>
        <w:spacing w:line="360" w:lineRule="auto"/>
        <w:jc w:val="center"/>
        <w:rPr>
          <w:rFonts w:ascii="宋体" w:hAnsi="宋体" w:eastAsia="宋体" w:cs="宋体"/>
          <w:b/>
          <w:bCs/>
          <w:color w:val="000000" w:themeColor="text1"/>
          <w:sz w:val="32"/>
          <w:szCs w:val="32"/>
        </w:rPr>
        <w:sectPr>
          <w:headerReference r:id="rId3" w:type="first"/>
          <w:pgSz w:w="12240" w:h="15840"/>
          <w:pgMar w:top="1701" w:right="1474" w:bottom="1304" w:left="1474" w:header="720" w:footer="720" w:gutter="0"/>
          <w:pgNumType w:start="0"/>
          <w:cols w:space="720" w:num="1"/>
          <w:titlePg/>
          <w:docGrid w:linePitch="286" w:charSpace="0"/>
        </w:sectPr>
      </w:pPr>
    </w:p>
    <w:p>
      <w:pPr>
        <w:numPr>
          <w:ilvl w:val="0"/>
          <w:numId w:val="1"/>
        </w:numPr>
        <w:adjustRightInd w:val="0"/>
        <w:snapToGrid w:val="0"/>
        <w:spacing w:line="360" w:lineRule="auto"/>
        <w:jc w:val="center"/>
        <w:outlineLvl w:val="0"/>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 xml:space="preserve"> </w:t>
      </w:r>
      <w:bookmarkStart w:id="0" w:name="_Toc2046"/>
      <w:r>
        <w:rPr>
          <w:rFonts w:hint="eastAsia" w:ascii="宋体" w:hAnsi="宋体" w:eastAsia="宋体" w:cs="宋体"/>
          <w:b/>
          <w:bCs/>
          <w:color w:val="000000" w:themeColor="text1"/>
          <w:sz w:val="32"/>
          <w:szCs w:val="32"/>
        </w:rPr>
        <w:t>询价公告</w:t>
      </w:r>
      <w:bookmarkEnd w:id="0"/>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浙江中合工程管理有限公司受龙游县应急管理局委托，现就龙游县安全生产风险普查进行询价采购，欢迎有资质和能力的国内供应商参加本次采购活动。</w:t>
      </w:r>
    </w:p>
    <w:p>
      <w:pPr>
        <w:adjustRightInd w:val="0"/>
        <w:snapToGrid w:val="0"/>
        <w:spacing w:line="360" w:lineRule="auto"/>
        <w:ind w:firstLine="481" w:firstLineChars="200"/>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一、项目编号：LYXYJGLJ2021-001</w:t>
      </w:r>
    </w:p>
    <w:p>
      <w:pPr>
        <w:adjustRightInd w:val="0"/>
        <w:snapToGrid w:val="0"/>
        <w:spacing w:line="360" w:lineRule="auto"/>
        <w:ind w:firstLine="481" w:firstLineChars="200"/>
        <w:rPr>
          <w:rFonts w:ascii="宋体" w:hAnsi="宋体" w:eastAsia="宋体" w:cs="宋体"/>
          <w:color w:val="000000" w:themeColor="text1"/>
          <w:sz w:val="24"/>
          <w:szCs w:val="24"/>
        </w:rPr>
      </w:pPr>
      <w:r>
        <w:rPr>
          <w:rFonts w:hint="eastAsia" w:ascii="宋体" w:hAnsi="宋体" w:eastAsia="宋体" w:cs="宋体"/>
          <w:b/>
          <w:bCs/>
          <w:color w:val="000000" w:themeColor="text1"/>
          <w:sz w:val="24"/>
          <w:szCs w:val="24"/>
        </w:rPr>
        <w:t>二、采购项目名称及预算：</w:t>
      </w:r>
      <w:r>
        <w:rPr>
          <w:rFonts w:hint="eastAsia" w:ascii="宋体" w:hAnsi="宋体" w:eastAsia="宋体" w:cs="宋体"/>
          <w:sz w:val="24"/>
          <w:szCs w:val="24"/>
        </w:rPr>
        <w:t>龙游县安全生产风险普查，预算29.27万元。</w:t>
      </w:r>
    </w:p>
    <w:p>
      <w:pPr>
        <w:adjustRightInd w:val="0"/>
        <w:snapToGrid w:val="0"/>
        <w:spacing w:line="360" w:lineRule="auto"/>
        <w:ind w:firstLine="481" w:firstLineChars="200"/>
        <w:rPr>
          <w:rFonts w:ascii="宋体" w:hAnsi="宋体" w:eastAsia="宋体" w:cs="宋体"/>
          <w:color w:val="000000" w:themeColor="text1"/>
          <w:sz w:val="24"/>
          <w:szCs w:val="24"/>
        </w:rPr>
      </w:pPr>
      <w:r>
        <w:rPr>
          <w:rFonts w:hint="eastAsia" w:ascii="宋体" w:hAnsi="宋体" w:eastAsia="宋体" w:cs="宋体"/>
          <w:b/>
          <w:bCs/>
          <w:color w:val="000000" w:themeColor="text1"/>
          <w:sz w:val="24"/>
          <w:szCs w:val="24"/>
        </w:rPr>
        <w:t>三、采购内容：</w:t>
      </w:r>
      <w:r>
        <w:rPr>
          <w:rFonts w:hint="eastAsia" w:ascii="宋体" w:hAnsi="宋体" w:eastAsia="宋体" w:cs="宋体"/>
          <w:color w:val="000000" w:themeColor="text1"/>
          <w:sz w:val="24"/>
          <w:szCs w:val="24"/>
        </w:rPr>
        <w:t>具体要求详见《采购项目需求》。</w:t>
      </w:r>
    </w:p>
    <w:p>
      <w:pPr>
        <w:adjustRightInd w:val="0"/>
        <w:snapToGrid w:val="0"/>
        <w:spacing w:line="360" w:lineRule="auto"/>
        <w:ind w:firstLine="481" w:firstLineChars="200"/>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四、合格投标人的资格要求：</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1、符合《中华人民共和国政府采购法》第二十二条要求的资格条件；</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2、在中华人民共和国境内注册，能承担本项目的供应商；</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3、本项目不接受联合体投标；</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color w:val="000000" w:themeColor="text1"/>
          <w:sz w:val="24"/>
          <w:szCs w:val="24"/>
        </w:rPr>
        <w:t>4、凡拟参加本项目采购活动的供应商，如在“信用中国”网站（www.creditchina.gov.cn）被列入失信被执行人、重大税收违法案件当事人名单、政府采购严重违法失信名单的；承诺响应截止之日至前三年内，在“中国政府采购网”(www.ccgp.gov.cn)被列入政府采购严重违法失信行为记录名单中的且在处罚有效期内的询价响应方，承诺响应截止之日至前三年内，在“浙江政府采购网”（zfcg.czt.zj.gov.cn/）“政府采购监管-行政处罚”中被曝光且在处罚有效期内的承诺响应方，资格审查时均不予以通过。</w:t>
      </w:r>
    </w:p>
    <w:p>
      <w:pPr>
        <w:adjustRightInd w:val="0"/>
        <w:snapToGrid w:val="0"/>
        <w:spacing w:line="360" w:lineRule="auto"/>
        <w:ind w:firstLine="481" w:firstLineChars="200"/>
        <w:rPr>
          <w:rFonts w:ascii="宋体" w:hAnsi="宋体" w:eastAsia="宋体" w:cs="宋体"/>
          <w:color w:val="000000" w:themeColor="text1"/>
          <w:sz w:val="24"/>
          <w:szCs w:val="24"/>
        </w:rPr>
      </w:pPr>
      <w:r>
        <w:rPr>
          <w:rFonts w:hint="eastAsia" w:ascii="宋体" w:hAnsi="宋体" w:eastAsia="宋体" w:cs="宋体"/>
          <w:b/>
          <w:bCs/>
          <w:color w:val="000000" w:themeColor="text1"/>
          <w:sz w:val="24"/>
          <w:szCs w:val="24"/>
        </w:rPr>
        <w:t>五、询价文件获取时间和地点：</w:t>
      </w:r>
      <w:r>
        <w:rPr>
          <w:rFonts w:hint="eastAsia" w:ascii="宋体" w:hAnsi="宋体" w:eastAsia="宋体" w:cs="宋体"/>
          <w:color w:val="000000" w:themeColor="text1"/>
          <w:sz w:val="24"/>
          <w:szCs w:val="24"/>
        </w:rPr>
        <w:t>线上获取</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1、报名方式：线上获取</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color w:val="000000" w:themeColor="text1"/>
          <w:sz w:val="24"/>
          <w:szCs w:val="24"/>
        </w:rPr>
        <w:t>时间：</w:t>
      </w:r>
      <w:r>
        <w:rPr>
          <w:rFonts w:hint="eastAsia" w:ascii="宋体" w:hAnsi="宋体" w:eastAsia="宋体" w:cs="宋体"/>
          <w:sz w:val="24"/>
          <w:szCs w:val="24"/>
        </w:rPr>
        <w:t>至2021年6月10日17：00</w:t>
      </w:r>
      <w:r>
        <w:rPr>
          <w:rFonts w:hint="eastAsia" w:ascii="宋体" w:hAnsi="宋体" w:eastAsia="宋体" w:cs="宋体"/>
          <w:color w:val="000000" w:themeColor="text1"/>
          <w:sz w:val="24"/>
          <w:szCs w:val="24"/>
        </w:rPr>
        <w:t>前报名并获取采购文件，逾期不予受理。报名资料发送电子扫描件</w:t>
      </w:r>
      <w:r>
        <w:rPr>
          <w:rFonts w:hint="eastAsia" w:ascii="宋体" w:hAnsi="宋体" w:eastAsia="宋体" w:cs="宋体"/>
          <w:sz w:val="24"/>
          <w:szCs w:val="24"/>
        </w:rPr>
        <w:t>至电子邮箱（530288278@qq.com）。</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地点（网址）：（http://www.longyou.gov.cn/col/col1243564/index.html）采购文件在龙游县人民政府应急管理局网自行下载。</w:t>
      </w:r>
    </w:p>
    <w:p>
      <w:pPr>
        <w:numPr>
          <w:ilvl w:val="0"/>
          <w:numId w:val="2"/>
        </w:num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报名资料：</w:t>
      </w:r>
    </w:p>
    <w:p>
      <w:pPr>
        <w:numPr>
          <w:ilvl w:val="0"/>
          <w:numId w:val="3"/>
        </w:numPr>
        <w:adjustRightInd w:val="0"/>
        <w:snapToGrid w:val="0"/>
        <w:spacing w:line="360" w:lineRule="auto"/>
        <w:ind w:firstLine="480" w:firstLineChars="200"/>
        <w:rPr>
          <w:rFonts w:ascii="宋体" w:hAnsi="宋体" w:eastAsia="宋体" w:cs="宋体"/>
          <w:color w:val="000000" w:themeColor="text1"/>
          <w:sz w:val="24"/>
          <w:szCs w:val="24"/>
        </w:rPr>
      </w:pPr>
      <w:r>
        <w:rPr>
          <w:rFonts w:ascii="宋体" w:hAnsi="宋体" w:eastAsia="宋体" w:cs="宋体"/>
          <w:color w:val="000000" w:themeColor="text1"/>
          <w:sz w:val="24"/>
          <w:szCs w:val="24"/>
        </w:rPr>
        <w:t>企业营业执照副本扫描件；</w:t>
      </w:r>
      <w:r>
        <w:rPr>
          <w:rFonts w:hint="eastAsia" w:ascii="宋体" w:hAnsi="宋体" w:eastAsia="宋体" w:cs="宋体"/>
          <w:color w:val="000000" w:themeColor="text1"/>
          <w:sz w:val="24"/>
          <w:szCs w:val="24"/>
        </w:rPr>
        <w:t>（2）法人身份证明或法人授权委托书。</w:t>
      </w:r>
      <w:r>
        <w:rPr>
          <w:rFonts w:ascii="宋体" w:hAnsi="宋体" w:eastAsia="宋体" w:cs="宋体"/>
          <w:color w:val="000000" w:themeColor="text1"/>
          <w:sz w:val="24"/>
          <w:szCs w:val="24"/>
        </w:rPr>
        <w:t>以上资料均须加盖单位公章。供应商未提交上述报名资料参与本项目投标活动的，将被拒绝。</w:t>
      </w:r>
    </w:p>
    <w:p>
      <w:pPr>
        <w:adjustRightInd w:val="0"/>
        <w:snapToGrid w:val="0"/>
        <w:spacing w:line="360" w:lineRule="auto"/>
        <w:ind w:firstLine="481" w:firstLineChars="200"/>
        <w:rPr>
          <w:rFonts w:ascii="宋体" w:hAnsi="宋体" w:eastAsia="宋体" w:cs="宋体"/>
          <w:sz w:val="24"/>
          <w:szCs w:val="24"/>
        </w:rPr>
      </w:pPr>
      <w:r>
        <w:rPr>
          <w:rFonts w:hint="eastAsia" w:ascii="宋体" w:hAnsi="宋体" w:eastAsia="宋体" w:cs="宋体"/>
          <w:b/>
          <w:bCs/>
          <w:color w:val="000000" w:themeColor="text1"/>
          <w:sz w:val="24"/>
          <w:szCs w:val="24"/>
        </w:rPr>
        <w:t>六、询价响应文件递交截止时间和地点：</w:t>
      </w:r>
      <w:r>
        <w:rPr>
          <w:rFonts w:hint="eastAsia" w:ascii="宋体" w:hAnsi="宋体" w:eastAsia="宋体" w:cs="宋体"/>
          <w:color w:val="000000" w:themeColor="text1"/>
          <w:sz w:val="24"/>
          <w:szCs w:val="24"/>
        </w:rPr>
        <w:t>投标人应</w:t>
      </w:r>
      <w:r>
        <w:rPr>
          <w:rFonts w:hint="eastAsia" w:ascii="宋体" w:hAnsi="宋体" w:eastAsia="宋体" w:cs="宋体"/>
          <w:sz w:val="24"/>
          <w:szCs w:val="24"/>
        </w:rPr>
        <w:t>于2021年6月11日9:30时前</w:t>
      </w:r>
      <w:r>
        <w:rPr>
          <w:rFonts w:hint="eastAsia" w:ascii="宋体" w:hAnsi="宋体" w:eastAsia="宋体" w:cs="宋体"/>
          <w:color w:val="000000" w:themeColor="text1"/>
          <w:sz w:val="24"/>
          <w:szCs w:val="24"/>
        </w:rPr>
        <w:t>将询价响应文件密封，送交</w:t>
      </w:r>
      <w:r>
        <w:rPr>
          <w:rFonts w:hint="eastAsia" w:ascii="宋体" w:hAnsi="宋体" w:eastAsia="宋体" w:cs="宋体"/>
          <w:sz w:val="24"/>
          <w:szCs w:val="24"/>
        </w:rPr>
        <w:t>到龙游县应急管理局三楼办公室(龙游县龙洲街道新一路37号)，逾期送达作无效标处理。</w:t>
      </w:r>
    </w:p>
    <w:p>
      <w:pPr>
        <w:adjustRightInd w:val="0"/>
        <w:snapToGrid w:val="0"/>
        <w:spacing w:line="360" w:lineRule="auto"/>
        <w:ind w:firstLine="481" w:firstLineChars="200"/>
        <w:rPr>
          <w:rFonts w:ascii="宋体" w:hAnsi="宋体" w:eastAsia="宋体" w:cs="宋体"/>
          <w:sz w:val="24"/>
          <w:szCs w:val="24"/>
        </w:rPr>
      </w:pPr>
      <w:r>
        <w:rPr>
          <w:rFonts w:hint="eastAsia" w:ascii="宋体" w:hAnsi="宋体" w:eastAsia="宋体" w:cs="宋体"/>
          <w:b/>
          <w:bCs/>
          <w:sz w:val="24"/>
          <w:szCs w:val="24"/>
        </w:rPr>
        <w:t>七、开始询价时间和地点：</w:t>
      </w:r>
      <w:r>
        <w:rPr>
          <w:rFonts w:hint="eastAsia" w:ascii="宋体" w:hAnsi="宋体" w:eastAsia="宋体" w:cs="宋体"/>
          <w:sz w:val="24"/>
          <w:szCs w:val="24"/>
        </w:rPr>
        <w:t>本次询价将于2021年6月11日9:30时在龙游县应急管理局三楼办公室（龙游县龙洲街道新一路37号），投标人应当派代表出席会议。</w:t>
      </w:r>
    </w:p>
    <w:p>
      <w:pPr>
        <w:adjustRightInd w:val="0"/>
        <w:snapToGrid w:val="0"/>
        <w:spacing w:line="360" w:lineRule="auto"/>
        <w:ind w:firstLine="481" w:firstLineChars="200"/>
        <w:rPr>
          <w:rFonts w:ascii="宋体" w:hAnsi="宋体" w:eastAsia="宋体" w:cs="宋体"/>
          <w:b/>
          <w:bCs/>
          <w:sz w:val="24"/>
          <w:szCs w:val="24"/>
        </w:rPr>
      </w:pPr>
      <w:r>
        <w:rPr>
          <w:rFonts w:hint="eastAsia" w:ascii="宋体" w:hAnsi="宋体" w:eastAsia="宋体" w:cs="宋体"/>
          <w:b/>
          <w:bCs/>
          <w:sz w:val="24"/>
          <w:szCs w:val="24"/>
        </w:rPr>
        <w:t>八、联系方式</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1、采购人名称：龙游县应急管理局</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联系人：钱小姐       联系号码：0570-7211837</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2、招标代理机构名称：浙江中合工程管理有限公司</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联系人：林先生        联系号码：13567035833</w:t>
      </w:r>
    </w:p>
    <w:p>
      <w:pPr>
        <w:adjustRightInd w:val="0"/>
        <w:snapToGrid w:val="0"/>
        <w:spacing w:line="360" w:lineRule="auto"/>
        <w:ind w:firstLine="560" w:firstLineChars="200"/>
        <w:rPr>
          <w:rFonts w:ascii="宋体" w:hAnsi="宋体" w:eastAsia="宋体" w:cs="宋体"/>
          <w:sz w:val="28"/>
          <w:szCs w:val="28"/>
        </w:rPr>
      </w:pPr>
    </w:p>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 xml:space="preserve">                                       龙游县应急管理局</w:t>
      </w:r>
    </w:p>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 xml:space="preserve">                                               浙江中合工程管理有限公司</w:t>
      </w:r>
    </w:p>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 xml:space="preserve">                                      2021年6月8日</w:t>
      </w:r>
    </w:p>
    <w:p>
      <w:pPr>
        <w:adjustRightInd w:val="0"/>
        <w:snapToGrid w:val="0"/>
        <w:spacing w:line="360" w:lineRule="auto"/>
        <w:ind w:firstLine="560" w:firstLineChars="200"/>
        <w:rPr>
          <w:rFonts w:ascii="宋体" w:hAnsi="宋体" w:eastAsia="宋体" w:cs="宋体"/>
          <w:color w:val="000000" w:themeColor="text1"/>
          <w:sz w:val="28"/>
          <w:szCs w:val="28"/>
        </w:rPr>
      </w:pPr>
    </w:p>
    <w:p>
      <w:pPr>
        <w:adjustRightInd w:val="0"/>
        <w:snapToGrid w:val="0"/>
        <w:spacing w:line="360" w:lineRule="auto"/>
        <w:jc w:val="center"/>
        <w:outlineLvl w:val="0"/>
        <w:rPr>
          <w:rFonts w:ascii="宋体" w:hAnsi="宋体" w:eastAsia="宋体" w:cs="宋体"/>
          <w:color w:val="000000" w:themeColor="text1"/>
          <w:szCs w:val="21"/>
        </w:rPr>
      </w:pPr>
      <w:r>
        <w:rPr>
          <w:rFonts w:hint="eastAsia" w:ascii="宋体" w:hAnsi="宋体" w:eastAsia="宋体" w:cs="宋体"/>
          <w:color w:val="000000" w:themeColor="text1"/>
          <w:sz w:val="24"/>
          <w:szCs w:val="24"/>
        </w:rPr>
        <w:br w:type="page"/>
      </w:r>
      <w:bookmarkStart w:id="1" w:name="_Toc6197"/>
      <w:r>
        <w:rPr>
          <w:rFonts w:hint="eastAsia" w:ascii="宋体" w:hAnsi="宋体" w:eastAsia="宋体" w:cs="宋体"/>
          <w:b/>
          <w:bCs/>
          <w:color w:val="000000" w:themeColor="text1"/>
          <w:sz w:val="32"/>
          <w:szCs w:val="32"/>
        </w:rPr>
        <w:t>第二章  投标人须知前附表</w:t>
      </w:r>
      <w:bookmarkEnd w:id="1"/>
    </w:p>
    <w:tbl>
      <w:tblPr>
        <w:tblStyle w:val="22"/>
        <w:tblW w:w="10064" w:type="dxa"/>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776"/>
        <w:gridCol w:w="6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98" w:type="dxa"/>
            <w:shd w:val="clear" w:color="auto" w:fill="auto"/>
            <w:vAlign w:val="center"/>
          </w:tcPr>
          <w:p>
            <w:pPr>
              <w:adjustRightInd w:val="0"/>
              <w:snapToGrid w:val="0"/>
              <w:spacing w:beforeLines="15"/>
              <w:ind w:left="-53" w:leftChars="-25" w:right="-53" w:rightChars="-25"/>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序号</w:t>
            </w:r>
          </w:p>
        </w:tc>
        <w:tc>
          <w:tcPr>
            <w:tcW w:w="2776" w:type="dxa"/>
            <w:shd w:val="clear" w:color="auto" w:fill="auto"/>
            <w:vAlign w:val="center"/>
          </w:tcPr>
          <w:p>
            <w:pPr>
              <w:adjustRightInd w:val="0"/>
              <w:snapToGrid w:val="0"/>
              <w:spacing w:beforeLines="15"/>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内容</w:t>
            </w:r>
          </w:p>
        </w:tc>
        <w:tc>
          <w:tcPr>
            <w:tcW w:w="6490" w:type="dxa"/>
            <w:shd w:val="clear" w:color="auto" w:fill="auto"/>
            <w:vAlign w:val="center"/>
          </w:tcPr>
          <w:p>
            <w:pPr>
              <w:adjustRightInd w:val="0"/>
              <w:snapToGrid w:val="0"/>
              <w:spacing w:beforeLines="15"/>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98" w:type="dxa"/>
            <w:shd w:val="clear" w:color="auto" w:fill="auto"/>
            <w:vAlign w:val="center"/>
          </w:tcPr>
          <w:p>
            <w:pPr>
              <w:adjustRightInd w:val="0"/>
              <w:snapToGrid w:val="0"/>
              <w:spacing w:beforeLines="1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c>
          <w:tcPr>
            <w:tcW w:w="2776" w:type="dxa"/>
            <w:shd w:val="clear" w:color="auto" w:fill="auto"/>
            <w:vAlign w:val="center"/>
          </w:tcPr>
          <w:p>
            <w:pPr>
              <w:adjustRightInd w:val="0"/>
              <w:snapToGrid w:val="0"/>
              <w:spacing w:beforeLines="1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采购单位</w:t>
            </w:r>
          </w:p>
        </w:tc>
        <w:tc>
          <w:tcPr>
            <w:tcW w:w="6490" w:type="dxa"/>
            <w:shd w:val="clear" w:color="auto" w:fill="auto"/>
            <w:vAlign w:val="center"/>
          </w:tcPr>
          <w:p>
            <w:pPr>
              <w:adjustRightInd w:val="0"/>
              <w:snapToGrid w:val="0"/>
              <w:spacing w:beforeLines="1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龙游县应急管理局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98" w:type="dxa"/>
            <w:shd w:val="clear" w:color="auto" w:fill="auto"/>
            <w:vAlign w:val="center"/>
          </w:tcPr>
          <w:p>
            <w:pPr>
              <w:adjustRightInd w:val="0"/>
              <w:snapToGrid w:val="0"/>
              <w:spacing w:beforeLines="1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w:t>
            </w:r>
          </w:p>
        </w:tc>
        <w:tc>
          <w:tcPr>
            <w:tcW w:w="2776" w:type="dxa"/>
            <w:shd w:val="clear" w:color="auto" w:fill="auto"/>
            <w:vAlign w:val="center"/>
          </w:tcPr>
          <w:p>
            <w:pPr>
              <w:adjustRightInd w:val="0"/>
              <w:snapToGrid w:val="0"/>
              <w:spacing w:beforeLines="1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采购项目</w:t>
            </w:r>
          </w:p>
        </w:tc>
        <w:tc>
          <w:tcPr>
            <w:tcW w:w="6490" w:type="dxa"/>
            <w:shd w:val="clear" w:color="auto" w:fill="auto"/>
            <w:vAlign w:val="center"/>
          </w:tcPr>
          <w:p>
            <w:pPr>
              <w:adjustRightInd w:val="0"/>
              <w:snapToGrid w:val="0"/>
              <w:spacing w:beforeLines="1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龙游县安全生产风险普查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98" w:type="dxa"/>
            <w:shd w:val="clear" w:color="auto" w:fill="auto"/>
            <w:vAlign w:val="center"/>
          </w:tcPr>
          <w:p>
            <w:pPr>
              <w:adjustRightInd w:val="0"/>
              <w:snapToGrid w:val="0"/>
              <w:spacing w:beforeLines="1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c>
          <w:tcPr>
            <w:tcW w:w="2776" w:type="dxa"/>
            <w:shd w:val="clear" w:color="auto" w:fill="auto"/>
            <w:vAlign w:val="center"/>
          </w:tcPr>
          <w:p>
            <w:pPr>
              <w:adjustRightInd w:val="0"/>
              <w:snapToGrid w:val="0"/>
              <w:spacing w:beforeLines="10"/>
              <w:jc w:val="center"/>
              <w:rPr>
                <w:rFonts w:ascii="宋体" w:hAnsi="宋体" w:eastAsia="宋体" w:cs="宋体"/>
                <w:sz w:val="24"/>
                <w:szCs w:val="24"/>
              </w:rPr>
            </w:pPr>
            <w:r>
              <w:rPr>
                <w:rFonts w:hint="eastAsia" w:ascii="宋体" w:hAnsi="宋体" w:eastAsia="宋体" w:cs="宋体"/>
                <w:sz w:val="24"/>
                <w:szCs w:val="24"/>
              </w:rPr>
              <w:t>报名截止时间</w:t>
            </w:r>
          </w:p>
        </w:tc>
        <w:tc>
          <w:tcPr>
            <w:tcW w:w="6490" w:type="dxa"/>
            <w:shd w:val="clear" w:color="auto" w:fill="auto"/>
            <w:vAlign w:val="center"/>
          </w:tcPr>
          <w:p>
            <w:pPr>
              <w:adjustRightInd w:val="0"/>
              <w:snapToGrid w:val="0"/>
              <w:spacing w:beforeLines="10"/>
              <w:rPr>
                <w:rFonts w:ascii="宋体" w:hAnsi="宋体" w:eastAsia="宋体" w:cs="宋体"/>
                <w:sz w:val="24"/>
                <w:szCs w:val="24"/>
              </w:rPr>
            </w:pPr>
            <w:r>
              <w:rPr>
                <w:rFonts w:hint="eastAsia" w:ascii="宋体" w:hAnsi="宋体" w:eastAsia="宋体" w:cs="宋体"/>
                <w:sz w:val="24"/>
                <w:szCs w:val="24"/>
              </w:rPr>
              <w:t>2021年6月11日9:30时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798" w:type="dxa"/>
            <w:shd w:val="clear" w:color="auto" w:fill="auto"/>
            <w:vAlign w:val="center"/>
          </w:tcPr>
          <w:p>
            <w:pPr>
              <w:adjustRightInd w:val="0"/>
              <w:snapToGrid w:val="0"/>
              <w:spacing w:beforeLines="1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w:t>
            </w:r>
          </w:p>
        </w:tc>
        <w:tc>
          <w:tcPr>
            <w:tcW w:w="2776" w:type="dxa"/>
            <w:shd w:val="clear" w:color="auto" w:fill="auto"/>
            <w:vAlign w:val="center"/>
          </w:tcPr>
          <w:p>
            <w:pPr>
              <w:adjustRightInd w:val="0"/>
              <w:snapToGrid w:val="0"/>
              <w:spacing w:beforeLines="1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询价报价及费用</w:t>
            </w:r>
          </w:p>
        </w:tc>
        <w:tc>
          <w:tcPr>
            <w:tcW w:w="6490" w:type="dxa"/>
            <w:shd w:val="clear" w:color="auto" w:fill="auto"/>
            <w:vAlign w:val="center"/>
          </w:tcPr>
          <w:p>
            <w:pPr>
              <w:numPr>
                <w:ilvl w:val="0"/>
                <w:numId w:val="4"/>
              </w:numPr>
              <w:adjustRightInd w:val="0"/>
              <w:snapToGrid w:val="0"/>
              <w:spacing w:beforeLines="1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本项目询价应以人民币报价；</w:t>
            </w:r>
          </w:p>
          <w:p>
            <w:pPr>
              <w:numPr>
                <w:ilvl w:val="0"/>
                <w:numId w:val="4"/>
              </w:numPr>
              <w:adjustRightInd w:val="0"/>
              <w:snapToGrid w:val="0"/>
              <w:spacing w:beforeLines="1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不论询价结果如何，投标人均应自行承担与询价有关的全部费用；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98" w:type="dxa"/>
            <w:shd w:val="clear" w:color="auto" w:fill="auto"/>
            <w:vAlign w:val="center"/>
          </w:tcPr>
          <w:p>
            <w:pPr>
              <w:adjustRightInd w:val="0"/>
              <w:snapToGrid w:val="0"/>
              <w:spacing w:beforeLines="1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w:t>
            </w:r>
          </w:p>
        </w:tc>
        <w:tc>
          <w:tcPr>
            <w:tcW w:w="2776" w:type="dxa"/>
            <w:shd w:val="clear" w:color="auto" w:fill="auto"/>
            <w:vAlign w:val="center"/>
          </w:tcPr>
          <w:p>
            <w:pPr>
              <w:adjustRightInd w:val="0"/>
              <w:snapToGrid w:val="0"/>
              <w:spacing w:beforeLines="1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报名方式</w:t>
            </w:r>
          </w:p>
        </w:tc>
        <w:tc>
          <w:tcPr>
            <w:tcW w:w="6490" w:type="dxa"/>
            <w:shd w:val="clear" w:color="auto" w:fill="auto"/>
            <w:vAlign w:val="center"/>
          </w:tcPr>
          <w:p>
            <w:pPr>
              <w:adjustRightInd w:val="0"/>
              <w:snapToGrid w:val="0"/>
              <w:spacing w:beforeLines="1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报名资料发送电子扫描件至电子邮箱（530288278@qq.com）。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98" w:type="dxa"/>
            <w:shd w:val="clear" w:color="auto" w:fill="auto"/>
            <w:vAlign w:val="center"/>
          </w:tcPr>
          <w:p>
            <w:pPr>
              <w:adjustRightInd w:val="0"/>
              <w:snapToGrid w:val="0"/>
              <w:spacing w:beforeLines="1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w:t>
            </w:r>
          </w:p>
        </w:tc>
        <w:tc>
          <w:tcPr>
            <w:tcW w:w="2776" w:type="dxa"/>
            <w:shd w:val="clear" w:color="auto" w:fill="auto"/>
            <w:vAlign w:val="center"/>
          </w:tcPr>
          <w:p>
            <w:pPr>
              <w:adjustRightInd w:val="0"/>
              <w:snapToGrid w:val="0"/>
              <w:spacing w:beforeLines="10"/>
              <w:jc w:val="center"/>
              <w:rPr>
                <w:rFonts w:ascii="宋体" w:hAnsi="宋体" w:eastAsia="宋体" w:cs="宋体"/>
                <w:sz w:val="24"/>
                <w:szCs w:val="24"/>
              </w:rPr>
            </w:pPr>
            <w:r>
              <w:rPr>
                <w:rFonts w:hint="eastAsia" w:ascii="宋体" w:hAnsi="宋体" w:eastAsia="宋体" w:cs="宋体"/>
                <w:sz w:val="24"/>
                <w:szCs w:val="24"/>
              </w:rPr>
              <w:t>询价响应文件递交</w:t>
            </w:r>
          </w:p>
          <w:p>
            <w:pPr>
              <w:adjustRightInd w:val="0"/>
              <w:snapToGrid w:val="0"/>
              <w:spacing w:beforeLines="10"/>
              <w:jc w:val="center"/>
              <w:rPr>
                <w:rFonts w:ascii="宋体" w:hAnsi="宋体" w:eastAsia="宋体" w:cs="宋体"/>
                <w:sz w:val="24"/>
                <w:szCs w:val="24"/>
              </w:rPr>
            </w:pPr>
            <w:r>
              <w:rPr>
                <w:rFonts w:hint="eastAsia" w:ascii="宋体" w:hAnsi="宋体" w:eastAsia="宋体" w:cs="宋体"/>
                <w:sz w:val="24"/>
                <w:szCs w:val="24"/>
              </w:rPr>
              <w:t>截止时间</w:t>
            </w:r>
          </w:p>
        </w:tc>
        <w:tc>
          <w:tcPr>
            <w:tcW w:w="6490" w:type="dxa"/>
            <w:shd w:val="clear" w:color="auto" w:fill="auto"/>
            <w:vAlign w:val="center"/>
          </w:tcPr>
          <w:p>
            <w:pPr>
              <w:adjustRightInd w:val="0"/>
              <w:snapToGrid w:val="0"/>
              <w:spacing w:beforeLines="10"/>
              <w:rPr>
                <w:rFonts w:ascii="宋体" w:hAnsi="宋体" w:eastAsia="宋体" w:cs="宋体"/>
                <w:sz w:val="24"/>
                <w:szCs w:val="24"/>
              </w:rPr>
            </w:pPr>
            <w:r>
              <w:rPr>
                <w:rFonts w:hint="eastAsia" w:ascii="宋体" w:hAnsi="宋体" w:eastAsia="宋体" w:cs="宋体"/>
                <w:sz w:val="24"/>
                <w:szCs w:val="24"/>
              </w:rPr>
              <w:t>2021年6月11日9:30时前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98" w:type="dxa"/>
            <w:shd w:val="clear" w:color="auto" w:fill="auto"/>
            <w:vAlign w:val="center"/>
          </w:tcPr>
          <w:p>
            <w:pPr>
              <w:adjustRightInd w:val="0"/>
              <w:snapToGrid w:val="0"/>
              <w:spacing w:beforeLines="1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7</w:t>
            </w:r>
          </w:p>
        </w:tc>
        <w:tc>
          <w:tcPr>
            <w:tcW w:w="2776" w:type="dxa"/>
            <w:shd w:val="clear" w:color="auto" w:fill="auto"/>
            <w:vAlign w:val="center"/>
          </w:tcPr>
          <w:p>
            <w:pPr>
              <w:pStyle w:val="15"/>
              <w:snapToGrid w:val="0"/>
              <w:jc w:val="center"/>
              <w:rPr>
                <w:rFonts w:hAnsi="宋体" w:cs="宋体"/>
                <w:sz w:val="24"/>
                <w:szCs w:val="24"/>
              </w:rPr>
            </w:pPr>
            <w:r>
              <w:rPr>
                <w:rFonts w:hint="eastAsia" w:hAnsi="宋体" w:cs="宋体"/>
                <w:sz w:val="24"/>
                <w:szCs w:val="24"/>
              </w:rPr>
              <w:t>询价响应文件递交地点</w:t>
            </w:r>
          </w:p>
        </w:tc>
        <w:tc>
          <w:tcPr>
            <w:tcW w:w="6490" w:type="dxa"/>
            <w:shd w:val="clear" w:color="auto" w:fill="auto"/>
            <w:vAlign w:val="center"/>
          </w:tcPr>
          <w:p>
            <w:pPr>
              <w:adjustRightInd w:val="0"/>
              <w:snapToGrid w:val="0"/>
              <w:spacing w:beforeLines="10"/>
              <w:rPr>
                <w:rFonts w:ascii="宋体" w:hAnsi="宋体" w:eastAsia="宋体" w:cs="宋体"/>
                <w:sz w:val="24"/>
                <w:szCs w:val="24"/>
              </w:rPr>
            </w:pPr>
            <w:r>
              <w:rPr>
                <w:rFonts w:hint="eastAsia" w:ascii="宋体" w:hAnsi="宋体" w:eastAsia="宋体" w:cs="宋体"/>
                <w:sz w:val="24"/>
                <w:szCs w:val="24"/>
              </w:rPr>
              <w:t>龙游县应急管理局三楼办公室(龙游县龙洲街道新一路37号)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98" w:type="dxa"/>
            <w:shd w:val="clear" w:color="auto" w:fill="auto"/>
            <w:vAlign w:val="center"/>
          </w:tcPr>
          <w:p>
            <w:pPr>
              <w:adjustRightInd w:val="0"/>
              <w:snapToGrid w:val="0"/>
              <w:spacing w:beforeLines="1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8</w:t>
            </w:r>
          </w:p>
        </w:tc>
        <w:tc>
          <w:tcPr>
            <w:tcW w:w="2776" w:type="dxa"/>
            <w:shd w:val="clear" w:color="auto" w:fill="auto"/>
            <w:vAlign w:val="center"/>
          </w:tcPr>
          <w:p>
            <w:pPr>
              <w:adjustRightInd w:val="0"/>
              <w:snapToGrid w:val="0"/>
              <w:spacing w:beforeLines="10"/>
              <w:jc w:val="center"/>
              <w:rPr>
                <w:rFonts w:ascii="宋体" w:hAnsi="宋体" w:eastAsia="宋体" w:cs="宋体"/>
                <w:sz w:val="24"/>
                <w:szCs w:val="24"/>
              </w:rPr>
            </w:pPr>
            <w:r>
              <w:rPr>
                <w:rFonts w:hint="eastAsia" w:ascii="宋体" w:hAnsi="宋体" w:eastAsia="宋体" w:cs="宋体"/>
                <w:sz w:val="24"/>
                <w:szCs w:val="24"/>
              </w:rPr>
              <w:t>询价响应文件份数</w:t>
            </w:r>
          </w:p>
        </w:tc>
        <w:tc>
          <w:tcPr>
            <w:tcW w:w="6490" w:type="dxa"/>
            <w:shd w:val="clear" w:color="auto" w:fill="auto"/>
            <w:vAlign w:val="center"/>
          </w:tcPr>
          <w:p>
            <w:pPr>
              <w:adjustRightInd w:val="0"/>
              <w:snapToGrid w:val="0"/>
              <w:spacing w:beforeLines="10"/>
              <w:rPr>
                <w:rFonts w:ascii="宋体" w:hAnsi="宋体" w:eastAsia="宋体" w:cs="宋体"/>
                <w:sz w:val="24"/>
                <w:szCs w:val="24"/>
              </w:rPr>
            </w:pPr>
            <w:r>
              <w:rPr>
                <w:rFonts w:hint="eastAsia" w:ascii="宋体" w:hAnsi="宋体" w:eastAsia="宋体" w:cs="宋体"/>
                <w:sz w:val="24"/>
                <w:szCs w:val="24"/>
              </w:rPr>
              <w:t>正本一份，副本二份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98" w:type="dxa"/>
            <w:shd w:val="clear" w:color="auto" w:fill="auto"/>
            <w:vAlign w:val="center"/>
          </w:tcPr>
          <w:p>
            <w:pPr>
              <w:adjustRightInd w:val="0"/>
              <w:snapToGrid w:val="0"/>
              <w:spacing w:beforeLines="1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9</w:t>
            </w:r>
          </w:p>
        </w:tc>
        <w:tc>
          <w:tcPr>
            <w:tcW w:w="2776" w:type="dxa"/>
            <w:shd w:val="clear" w:color="auto" w:fill="auto"/>
            <w:vAlign w:val="center"/>
          </w:tcPr>
          <w:p>
            <w:pPr>
              <w:adjustRightInd w:val="0"/>
              <w:snapToGrid w:val="0"/>
              <w:spacing w:beforeLines="10"/>
              <w:jc w:val="center"/>
              <w:rPr>
                <w:rFonts w:ascii="宋体" w:hAnsi="宋体" w:eastAsia="宋体" w:cs="宋体"/>
                <w:sz w:val="24"/>
                <w:szCs w:val="24"/>
              </w:rPr>
            </w:pPr>
            <w:r>
              <w:rPr>
                <w:rFonts w:hint="eastAsia" w:ascii="宋体" w:hAnsi="宋体" w:eastAsia="宋体" w:cs="宋体"/>
                <w:sz w:val="24"/>
                <w:szCs w:val="24"/>
              </w:rPr>
              <w:t>询价开始时间</w:t>
            </w:r>
          </w:p>
        </w:tc>
        <w:tc>
          <w:tcPr>
            <w:tcW w:w="6490" w:type="dxa"/>
            <w:shd w:val="clear" w:color="auto" w:fill="auto"/>
            <w:vAlign w:val="center"/>
          </w:tcPr>
          <w:p>
            <w:pPr>
              <w:adjustRightInd w:val="0"/>
              <w:snapToGrid w:val="0"/>
              <w:spacing w:beforeLines="10"/>
              <w:rPr>
                <w:rFonts w:ascii="宋体" w:hAnsi="宋体" w:eastAsia="宋体" w:cs="宋体"/>
                <w:sz w:val="24"/>
                <w:szCs w:val="24"/>
              </w:rPr>
            </w:pPr>
            <w:r>
              <w:rPr>
                <w:rFonts w:hint="eastAsia" w:ascii="宋体" w:hAnsi="宋体" w:eastAsia="宋体" w:cs="宋体"/>
                <w:sz w:val="24"/>
                <w:szCs w:val="24"/>
              </w:rPr>
              <w:t>2021年6月11日9:30时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798" w:type="dxa"/>
            <w:shd w:val="clear" w:color="auto" w:fill="auto"/>
            <w:vAlign w:val="center"/>
          </w:tcPr>
          <w:p>
            <w:pPr>
              <w:adjustRightInd w:val="0"/>
              <w:snapToGrid w:val="0"/>
              <w:spacing w:beforeLines="1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10</w:t>
            </w:r>
          </w:p>
        </w:tc>
        <w:tc>
          <w:tcPr>
            <w:tcW w:w="2776" w:type="dxa"/>
            <w:shd w:val="clear" w:color="auto" w:fill="auto"/>
            <w:vAlign w:val="center"/>
          </w:tcPr>
          <w:p>
            <w:pPr>
              <w:adjustRightInd w:val="0"/>
              <w:snapToGrid w:val="0"/>
              <w:spacing w:beforeLines="10"/>
              <w:jc w:val="center"/>
              <w:rPr>
                <w:rFonts w:ascii="宋体" w:hAnsi="宋体" w:eastAsia="宋体" w:cs="宋体"/>
                <w:sz w:val="24"/>
                <w:szCs w:val="24"/>
              </w:rPr>
            </w:pPr>
            <w:r>
              <w:rPr>
                <w:rFonts w:hint="eastAsia" w:ascii="宋体" w:hAnsi="宋体" w:eastAsia="宋体" w:cs="宋体"/>
                <w:sz w:val="24"/>
                <w:szCs w:val="24"/>
              </w:rPr>
              <w:t>询价地点</w:t>
            </w:r>
          </w:p>
        </w:tc>
        <w:tc>
          <w:tcPr>
            <w:tcW w:w="6490" w:type="dxa"/>
            <w:shd w:val="clear" w:color="auto" w:fill="auto"/>
            <w:vAlign w:val="center"/>
          </w:tcPr>
          <w:p>
            <w:pPr>
              <w:adjustRightInd w:val="0"/>
              <w:snapToGrid w:val="0"/>
              <w:spacing w:beforeLines="10"/>
              <w:rPr>
                <w:rFonts w:ascii="宋体" w:hAnsi="宋体" w:eastAsia="宋体" w:cs="宋体"/>
                <w:sz w:val="24"/>
                <w:szCs w:val="24"/>
              </w:rPr>
            </w:pPr>
            <w:r>
              <w:rPr>
                <w:rFonts w:hint="eastAsia" w:ascii="宋体" w:hAnsi="宋体" w:eastAsia="宋体" w:cs="宋体"/>
                <w:sz w:val="24"/>
                <w:szCs w:val="24"/>
              </w:rPr>
              <w:t>龙游县应急管理局三楼办公室</w:t>
            </w:r>
          </w:p>
          <w:p>
            <w:pPr>
              <w:adjustRightInd w:val="0"/>
              <w:snapToGrid w:val="0"/>
              <w:spacing w:beforeLines="10"/>
              <w:rPr>
                <w:rFonts w:ascii="宋体" w:hAnsi="宋体" w:eastAsia="宋体" w:cs="宋体"/>
                <w:sz w:val="24"/>
                <w:szCs w:val="24"/>
              </w:rPr>
            </w:pPr>
            <w:r>
              <w:rPr>
                <w:rFonts w:hint="eastAsia" w:ascii="宋体" w:hAnsi="宋体" w:eastAsia="宋体" w:cs="宋体"/>
                <w:sz w:val="24"/>
                <w:szCs w:val="24"/>
              </w:rPr>
              <w:t>(龙游县龙洲街道新一路37号)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98" w:type="dxa"/>
            <w:shd w:val="clear" w:color="auto" w:fill="auto"/>
            <w:vAlign w:val="center"/>
          </w:tcPr>
          <w:p>
            <w:pPr>
              <w:adjustRightInd w:val="0"/>
              <w:snapToGrid w:val="0"/>
              <w:spacing w:beforeLines="1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w:t>
            </w:r>
          </w:p>
        </w:tc>
        <w:tc>
          <w:tcPr>
            <w:tcW w:w="2776" w:type="dxa"/>
            <w:shd w:val="clear" w:color="auto" w:fill="auto"/>
            <w:vAlign w:val="center"/>
          </w:tcPr>
          <w:p>
            <w:pPr>
              <w:adjustRightInd w:val="0"/>
              <w:snapToGrid w:val="0"/>
              <w:spacing w:beforeLines="10"/>
              <w:jc w:val="center"/>
              <w:rPr>
                <w:rFonts w:ascii="宋体" w:hAnsi="宋体" w:eastAsia="宋体" w:cs="宋体"/>
                <w:sz w:val="24"/>
                <w:szCs w:val="24"/>
              </w:rPr>
            </w:pPr>
            <w:r>
              <w:rPr>
                <w:rFonts w:hint="eastAsia" w:ascii="宋体" w:hAnsi="宋体" w:eastAsia="宋体" w:cs="宋体"/>
                <w:sz w:val="24"/>
                <w:szCs w:val="24"/>
              </w:rPr>
              <w:t>联系人</w:t>
            </w:r>
          </w:p>
        </w:tc>
        <w:tc>
          <w:tcPr>
            <w:tcW w:w="6490" w:type="dxa"/>
            <w:shd w:val="clear" w:color="auto" w:fill="auto"/>
            <w:vAlign w:val="center"/>
          </w:tcPr>
          <w:p>
            <w:pPr>
              <w:adjustRightInd w:val="0"/>
              <w:snapToGrid w:val="0"/>
              <w:spacing w:beforeLines="10"/>
              <w:rPr>
                <w:rFonts w:ascii="宋体" w:hAnsi="宋体" w:eastAsia="宋体" w:cs="宋体"/>
                <w:sz w:val="24"/>
                <w:szCs w:val="24"/>
              </w:rPr>
            </w:pPr>
            <w:r>
              <w:rPr>
                <w:rFonts w:hint="eastAsia" w:ascii="宋体" w:hAnsi="宋体" w:eastAsia="宋体" w:cs="宋体"/>
                <w:sz w:val="24"/>
                <w:szCs w:val="24"/>
              </w:rPr>
              <w:t>林先生 13567035833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798" w:type="dxa"/>
            <w:shd w:val="clear" w:color="auto" w:fill="auto"/>
            <w:vAlign w:val="center"/>
          </w:tcPr>
          <w:p>
            <w:pPr>
              <w:adjustRightInd w:val="0"/>
              <w:snapToGrid w:val="0"/>
              <w:spacing w:beforeLines="1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w:t>
            </w:r>
          </w:p>
        </w:tc>
        <w:tc>
          <w:tcPr>
            <w:tcW w:w="2776" w:type="dxa"/>
            <w:shd w:val="clear" w:color="auto" w:fill="auto"/>
            <w:vAlign w:val="center"/>
          </w:tcPr>
          <w:p>
            <w:pPr>
              <w:adjustRightInd w:val="0"/>
              <w:snapToGrid w:val="0"/>
              <w:spacing w:beforeLines="10"/>
              <w:jc w:val="center"/>
              <w:rPr>
                <w:rFonts w:ascii="宋体" w:hAnsi="宋体" w:eastAsia="宋体" w:cs="宋体"/>
                <w:sz w:val="24"/>
                <w:szCs w:val="24"/>
              </w:rPr>
            </w:pPr>
            <w:r>
              <w:rPr>
                <w:rFonts w:hint="eastAsia" w:ascii="宋体" w:hAnsi="宋体" w:eastAsia="宋体" w:cs="宋体"/>
                <w:sz w:val="24"/>
                <w:szCs w:val="24"/>
              </w:rPr>
              <w:t>信息网址</w:t>
            </w:r>
          </w:p>
        </w:tc>
        <w:tc>
          <w:tcPr>
            <w:tcW w:w="6490" w:type="dxa"/>
            <w:shd w:val="clear" w:color="auto" w:fill="auto"/>
            <w:vAlign w:val="center"/>
          </w:tcPr>
          <w:p>
            <w:pPr>
              <w:adjustRightInd w:val="0"/>
              <w:snapToGrid w:val="0"/>
              <w:spacing w:beforeLines="10"/>
              <w:rPr>
                <w:rFonts w:ascii="宋体" w:hAnsi="宋体" w:eastAsia="宋体" w:cs="宋体"/>
                <w:sz w:val="24"/>
                <w:szCs w:val="24"/>
              </w:rPr>
            </w:pPr>
            <w:r>
              <w:rPr>
                <w:rFonts w:hint="eastAsia" w:ascii="宋体" w:hAnsi="宋体" w:eastAsia="宋体" w:cs="宋体"/>
                <w:sz w:val="24"/>
                <w:szCs w:val="24"/>
              </w:rPr>
              <w:t>http://www.longyou.gov.cn/col/col1243564/index.html（龙游县人民政府应急管理局网）</w:t>
            </w:r>
          </w:p>
        </w:tc>
      </w:tr>
    </w:tbl>
    <w:p>
      <w:pPr>
        <w:adjustRightInd w:val="0"/>
        <w:snapToGrid w:val="0"/>
        <w:spacing w:beforeLines="30" w:line="312" w:lineRule="auto"/>
        <w:ind w:firstLine="480" w:firstLineChars="200"/>
        <w:rPr>
          <w:rFonts w:ascii="宋体" w:hAnsi="宋体" w:eastAsia="宋体" w:cs="宋体"/>
          <w:color w:val="000000" w:themeColor="text1"/>
          <w:sz w:val="24"/>
          <w:szCs w:val="24"/>
        </w:rPr>
      </w:pPr>
    </w:p>
    <w:p>
      <w:pPr>
        <w:adjustRightInd w:val="0"/>
        <w:snapToGrid w:val="0"/>
        <w:spacing w:line="360" w:lineRule="auto"/>
        <w:jc w:val="center"/>
        <w:outlineLvl w:val="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br w:type="page"/>
      </w:r>
      <w:bookmarkStart w:id="2" w:name="_Toc14736"/>
      <w:r>
        <w:rPr>
          <w:rFonts w:hint="eastAsia" w:ascii="宋体" w:hAnsi="宋体" w:eastAsia="宋体" w:cs="宋体"/>
          <w:b/>
          <w:bCs/>
          <w:color w:val="000000" w:themeColor="text1"/>
          <w:sz w:val="32"/>
          <w:szCs w:val="32"/>
        </w:rPr>
        <w:t>第三章 投标人须知</w:t>
      </w:r>
      <w:bookmarkEnd w:id="2"/>
    </w:p>
    <w:p>
      <w:pPr>
        <w:adjustRightInd w:val="0"/>
        <w:snapToGrid w:val="0"/>
        <w:spacing w:beforeLines="50" w:afterLines="50"/>
        <w:jc w:val="center"/>
        <w:outlineLvl w:val="1"/>
        <w:rPr>
          <w:rFonts w:ascii="宋体" w:hAnsi="宋体" w:eastAsia="宋体" w:cs="宋体"/>
          <w:b/>
          <w:color w:val="000000" w:themeColor="text1"/>
          <w:sz w:val="24"/>
          <w:szCs w:val="24"/>
        </w:rPr>
      </w:pPr>
      <w:bookmarkStart w:id="3" w:name="_Toc15086"/>
      <w:r>
        <w:rPr>
          <w:rFonts w:hint="eastAsia" w:ascii="宋体" w:hAnsi="宋体" w:eastAsia="宋体" w:cs="宋体"/>
          <w:b/>
          <w:color w:val="000000" w:themeColor="text1"/>
          <w:sz w:val="24"/>
          <w:szCs w:val="24"/>
        </w:rPr>
        <w:t>一、总则</w:t>
      </w:r>
      <w:bookmarkEnd w:id="3"/>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1、适用范围</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本询价文件仅适用于龙游县安全生产风险普查的采购。本询价文件最终解释权归采购人所有。</w:t>
      </w:r>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2、定义</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“采购人”系指提出本次采购的委托单位“龙游县应急管理局”。</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“投标人”系指向采购人提交询价响应文件的供应商。</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“询价组织人”系指“浙江中合工程管理有限公司”。</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“▲”系指实质性要求条款。按本询价文件要求投标人必须实质性响应的条款，有任何一项缺失或非实质性响应即刻取消其询价响应资格。</w:t>
      </w:r>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3、合格的投标人</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▲合格的投标人：</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3.1、符合《中华人民共和国政府采购法》第二十二条要求的资格条件；</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3.2、在中华人民共和国境内注册，有独立法人资格，能承担本项目的供应商；</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3.3、本项目不接受联合体投标；</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color w:val="000000" w:themeColor="text1"/>
          <w:sz w:val="24"/>
          <w:szCs w:val="24"/>
        </w:rPr>
        <w:t>3.4、凡拟参加本项目采购活动的供应商，如在“信用中国”网站（www.creditchina.gov.cn）被列入失信被执行人、重大税收违法案件当事人名单、政府采购严重违法失信名单的；承诺响应截止之日至前三年内，在“中国政府采购网”(www.ccgp.gov.cn)被列入政府采购严重违法失信行为记录名单中的且在处罚有效期内的询价响应方，承诺响应截止之日至前三年内，在“浙江政府采购网”（zfcg.czt.zj.gov.cn/）“政府采购</w:t>
      </w:r>
      <w:r>
        <w:rPr>
          <w:rFonts w:hint="eastAsia" w:ascii="宋体" w:hAnsi="宋体" w:eastAsia="宋体" w:cs="宋体"/>
          <w:sz w:val="24"/>
          <w:szCs w:val="24"/>
        </w:rPr>
        <w:t>监管-行政处罚”中被曝光且在处罚有效期内的承诺响应方，资格审查时均不予以通过。</w:t>
      </w:r>
    </w:p>
    <w:p>
      <w:pPr>
        <w:adjustRightInd w:val="0"/>
        <w:snapToGrid w:val="0"/>
        <w:spacing w:line="360" w:lineRule="auto"/>
        <w:ind w:firstLine="481" w:firstLineChars="200"/>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4、采购方式</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4.1本次采购采取询价方式。</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4.2本次询价采取开标后资格审查，询价组织人不保证所有参与报名或购买询价文件的投标人都符合投标人资格要求。</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4.3实质响应投标人人数不足3家，按财政部令第74号文件第50条规定终止询价采购活动。</w:t>
      </w:r>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5、询价委托</w:t>
      </w:r>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投标人须携带居民身份证，如投标人不是法定代表人，须持有法定代表人出具的授权委托书。授权委托书原件由参加人员随身携带，在询价时间前提供代理机构人员核验。</w:t>
      </w:r>
    </w:p>
    <w:p>
      <w:pPr>
        <w:adjustRightInd w:val="0"/>
        <w:snapToGrid w:val="0"/>
        <w:spacing w:line="360" w:lineRule="auto"/>
        <w:ind w:firstLine="481" w:firstLineChars="200"/>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6、参加询价的费用</w:t>
      </w:r>
    </w:p>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6.1投标人应自行承担所有与参加本次询价有关的费用。不论询价的结果如何，询价组织人在任何情况下均无义务和责任承担这些费用。</w:t>
      </w:r>
    </w:p>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6.2采购代理费用</w:t>
      </w:r>
    </w:p>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6.2.1采购代理费参照《招标代理服务收费管理暂行办法》（国家计委计价格［2002］1980号）规定计取（不足3000按3000计），由成交供应商承担，在领取成交通知书前一次性支付给采购代理机构。</w:t>
      </w:r>
    </w:p>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6.2.2若出现终止采购情形的，采购代理服务费由采购人支付。</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0"/>
        <w:gridCol w:w="2039"/>
        <w:gridCol w:w="2039"/>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0" w:type="dxa"/>
            <w:noWrap/>
            <w:vAlign w:val="center"/>
          </w:tcPr>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金额（万元）</w:t>
            </w:r>
          </w:p>
        </w:tc>
        <w:tc>
          <w:tcPr>
            <w:tcW w:w="2039" w:type="dxa"/>
            <w:noWrap/>
            <w:vAlign w:val="center"/>
          </w:tcPr>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货物招标</w:t>
            </w:r>
          </w:p>
        </w:tc>
        <w:tc>
          <w:tcPr>
            <w:tcW w:w="2039" w:type="dxa"/>
            <w:noWrap/>
            <w:vAlign w:val="center"/>
          </w:tcPr>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服务招标</w:t>
            </w:r>
          </w:p>
        </w:tc>
        <w:tc>
          <w:tcPr>
            <w:tcW w:w="1992" w:type="dxa"/>
            <w:noWrap/>
            <w:vAlign w:val="center"/>
          </w:tcPr>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0" w:type="dxa"/>
            <w:noWrap/>
            <w:vAlign w:val="center"/>
          </w:tcPr>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100以下</w:t>
            </w:r>
          </w:p>
        </w:tc>
        <w:tc>
          <w:tcPr>
            <w:tcW w:w="2039" w:type="dxa"/>
            <w:noWrap/>
            <w:vAlign w:val="center"/>
          </w:tcPr>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1.5%</w:t>
            </w:r>
          </w:p>
        </w:tc>
        <w:tc>
          <w:tcPr>
            <w:tcW w:w="2039" w:type="dxa"/>
            <w:noWrap/>
            <w:vAlign w:val="center"/>
          </w:tcPr>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1.5%</w:t>
            </w:r>
          </w:p>
        </w:tc>
        <w:tc>
          <w:tcPr>
            <w:tcW w:w="1992" w:type="dxa"/>
            <w:noWrap/>
            <w:vAlign w:val="center"/>
          </w:tcPr>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0" w:type="dxa"/>
            <w:noWrap/>
            <w:vAlign w:val="center"/>
          </w:tcPr>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100-500</w:t>
            </w:r>
          </w:p>
        </w:tc>
        <w:tc>
          <w:tcPr>
            <w:tcW w:w="2039" w:type="dxa"/>
            <w:noWrap/>
            <w:vAlign w:val="center"/>
          </w:tcPr>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1.1%</w:t>
            </w:r>
          </w:p>
        </w:tc>
        <w:tc>
          <w:tcPr>
            <w:tcW w:w="2039" w:type="dxa"/>
            <w:noWrap/>
            <w:vAlign w:val="center"/>
          </w:tcPr>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0.8%</w:t>
            </w:r>
          </w:p>
        </w:tc>
        <w:tc>
          <w:tcPr>
            <w:tcW w:w="1992" w:type="dxa"/>
            <w:noWrap/>
            <w:vAlign w:val="center"/>
          </w:tcPr>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0.7%</w:t>
            </w:r>
          </w:p>
        </w:tc>
      </w:tr>
    </w:tbl>
    <w:p>
      <w:pPr>
        <w:snapToGrid w:val="0"/>
        <w:spacing w:line="480" w:lineRule="exact"/>
        <w:ind w:left="420" w:leftChars="200"/>
        <w:jc w:val="left"/>
        <w:rPr>
          <w:rFonts w:ascii="宋体" w:hAnsi="宋体" w:eastAsia="宋体" w:cs="宋体"/>
          <w:sz w:val="24"/>
        </w:rPr>
      </w:pPr>
      <w:r>
        <w:rPr>
          <w:rFonts w:hint="eastAsia" w:ascii="宋体" w:hAnsi="宋体" w:eastAsia="宋体" w:cs="宋体"/>
          <w:b/>
          <w:bCs/>
          <w:sz w:val="24"/>
        </w:rPr>
        <w:t>7.特别说明</w:t>
      </w:r>
      <w:r>
        <w:rPr>
          <w:rFonts w:hint="eastAsia" w:ascii="宋体" w:hAnsi="宋体" w:eastAsia="宋体" w:cs="宋体"/>
          <w:sz w:val="24"/>
        </w:rPr>
        <w:t>：</w:t>
      </w:r>
    </w:p>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7.1▲单位负责人为同一人或者存在直接控股、管理关系的不同供应商，不得参加本项目的政府采购活动。</w:t>
      </w:r>
    </w:p>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7.2▲投标人应仔细阅读招标文件的所有内容，按照招标文件的要求提交投标文件，并对所提供的全部资料的真实性承担法律责任。</w:t>
      </w:r>
    </w:p>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7.3▲投标人在投标活动中提供任何虚假材料,其投标无效，并报监管部门查处中标后发现的,中标人须依照《中华人民共和国消费者权益保护法》第48条之规定双倍赔偿采购人，且民事赔偿并不免除违法投标人的行政与刑事责任。</w:t>
      </w:r>
    </w:p>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7.4项目需要落实的政府采购政策:</w:t>
      </w:r>
    </w:p>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7.4.1中小企业参与政府采购活动</w:t>
      </w:r>
    </w:p>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根据财政部工信部《关于印发〈政府采购促进中小企业发展管理办法〉的通知》（财库﹝2020﹞46号）（以下简称本办法）规定，本项目不属于预留采购份额项目，对符合本办法规定的小微企业报价给予6%的扣除，用扣除后的价格参加评审。</w:t>
      </w:r>
    </w:p>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1.符合中小企业划分标准；</w:t>
      </w:r>
    </w:p>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在中华人民共和国境内依法设立，依据《关于印发中小企业划型标准规定的通知》（工信部联企业〔2011〕300号）确定的小型企业和微型企业，但与中型或大企业的负责人为同一人，或者与中型、大企业存在直接控股、管理关系的除外。</w:t>
      </w:r>
    </w:p>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特别说明：享受小微企业价格折扣的供应商，应当提供《中小企业声明函》，未提供或提供的材料不符合规定的不予价格扣除。</w:t>
      </w:r>
    </w:p>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7.4.2监狱企业参与政府采购活动</w:t>
      </w:r>
    </w:p>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符合财政部司法部《关于政府采购支持监狱企业发展有关问题的通知》（财库〔2014〕68号）规定。</w:t>
      </w:r>
    </w:p>
    <w:p>
      <w:pPr>
        <w:tabs>
          <w:tab w:val="left" w:pos="1800"/>
        </w:tabs>
        <w:spacing w:line="480" w:lineRule="exact"/>
        <w:ind w:firstLine="480"/>
        <w:rPr>
          <w:rFonts w:ascii="宋体" w:hAnsi="宋体" w:eastAsia="宋体" w:cs="宋体"/>
          <w:sz w:val="24"/>
        </w:rPr>
      </w:pPr>
      <w:r>
        <w:rPr>
          <w:rFonts w:hint="eastAsia" w:ascii="宋体" w:hAnsi="宋体" w:eastAsia="宋体" w:cs="宋体"/>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1800"/>
        </w:tabs>
        <w:spacing w:line="460" w:lineRule="exact"/>
        <w:ind w:firstLine="480"/>
        <w:rPr>
          <w:rFonts w:ascii="宋体" w:hAnsi="宋体" w:eastAsia="宋体" w:cs="宋体"/>
          <w:sz w:val="24"/>
        </w:rPr>
      </w:pPr>
      <w:r>
        <w:rPr>
          <w:rFonts w:hint="eastAsia" w:ascii="宋体" w:hAnsi="宋体" w:eastAsia="宋体" w:cs="宋体"/>
          <w:sz w:val="24"/>
        </w:rPr>
        <w:t>7.4.3残疾人福利性单位参与政府采购活动</w:t>
      </w:r>
    </w:p>
    <w:p>
      <w:pPr>
        <w:pStyle w:val="15"/>
        <w:adjustRightInd w:val="0"/>
        <w:spacing w:line="460" w:lineRule="exact"/>
        <w:ind w:firstLine="480" w:firstLineChars="200"/>
        <w:rPr>
          <w:rFonts w:hAnsi="宋体" w:cs="宋体"/>
          <w:sz w:val="24"/>
        </w:rPr>
      </w:pPr>
      <w:r>
        <w:rPr>
          <w:rFonts w:hint="eastAsia" w:hAnsi="宋体" w:cs="宋体"/>
          <w:sz w:val="24"/>
        </w:rPr>
        <w:t>符合财政部民政部中国残疾人联合会《关于促进残疾人就业政府采购政策的通知》（财库〔2017〕141号）规定的单位。</w:t>
      </w:r>
    </w:p>
    <w:p>
      <w:pPr>
        <w:widowControl/>
        <w:shd w:val="clear" w:color="auto" w:fill="FFFFFF"/>
        <w:spacing w:line="460" w:lineRule="exact"/>
        <w:ind w:firstLine="480" w:firstLineChars="200"/>
        <w:jc w:val="left"/>
        <w:rPr>
          <w:rFonts w:ascii="宋体" w:hAnsi="宋体" w:eastAsia="宋体" w:cs="宋体"/>
          <w:sz w:val="24"/>
        </w:rPr>
      </w:pPr>
      <w:r>
        <w:rPr>
          <w:rFonts w:hint="eastAsia" w:ascii="宋体" w:hAnsi="宋体" w:eastAsia="宋体" w:cs="宋体"/>
          <w:sz w:val="24"/>
        </w:rPr>
        <w:t>享受政府采购支持政策的残疾人福利性单位应当同时满足以下条件： </w:t>
      </w:r>
    </w:p>
    <w:p>
      <w:pPr>
        <w:widowControl/>
        <w:shd w:val="clear" w:color="auto" w:fill="FFFFFF"/>
        <w:spacing w:line="460" w:lineRule="exact"/>
        <w:jc w:val="left"/>
        <w:rPr>
          <w:rFonts w:ascii="宋体" w:hAnsi="宋体" w:eastAsia="宋体" w:cs="宋体"/>
          <w:sz w:val="24"/>
        </w:rPr>
      </w:pPr>
      <w:r>
        <w:rPr>
          <w:rFonts w:hint="eastAsia" w:ascii="宋体" w:hAnsi="宋体" w:eastAsia="宋体" w:cs="宋体"/>
          <w:sz w:val="24"/>
        </w:rPr>
        <w:t>　　（一）安置的残疾人占本单位在职职工人数的比例不低于25%（含25%），并且安置的残疾人人数不少于10人（含10人）； </w:t>
      </w:r>
    </w:p>
    <w:p>
      <w:pPr>
        <w:widowControl/>
        <w:shd w:val="clear" w:color="auto" w:fill="FFFFFF"/>
        <w:spacing w:line="460" w:lineRule="exact"/>
        <w:jc w:val="left"/>
        <w:rPr>
          <w:rFonts w:ascii="宋体" w:hAnsi="宋体" w:eastAsia="宋体" w:cs="宋体"/>
          <w:sz w:val="24"/>
        </w:rPr>
      </w:pPr>
      <w:r>
        <w:rPr>
          <w:rFonts w:hint="eastAsia" w:ascii="宋体" w:hAnsi="宋体" w:eastAsia="宋体" w:cs="宋体"/>
          <w:sz w:val="24"/>
        </w:rPr>
        <w:t>　　（二）依法与安置的每位残疾人签订了一年以上（含一年）的劳动合同或服务协议； </w:t>
      </w:r>
    </w:p>
    <w:p>
      <w:pPr>
        <w:widowControl/>
        <w:shd w:val="clear" w:color="auto" w:fill="FFFFFF"/>
        <w:spacing w:line="460" w:lineRule="exact"/>
        <w:ind w:firstLine="480"/>
        <w:jc w:val="left"/>
        <w:rPr>
          <w:rFonts w:ascii="宋体" w:hAnsi="宋体" w:eastAsia="宋体" w:cs="宋体"/>
          <w:sz w:val="24"/>
        </w:rPr>
      </w:pPr>
      <w:r>
        <w:rPr>
          <w:rFonts w:hint="eastAsia" w:ascii="宋体" w:hAnsi="宋体" w:eastAsia="宋体" w:cs="宋体"/>
          <w:sz w:val="24"/>
        </w:rPr>
        <w:t>（三）为安置的每位残疾人按月足额缴纳了基本养老保险、基本医疗保险、失业保险、工伤保险和生育保险等社会保险费；</w:t>
      </w:r>
    </w:p>
    <w:p>
      <w:pPr>
        <w:widowControl/>
        <w:shd w:val="clear" w:color="auto" w:fill="FFFFFF"/>
        <w:spacing w:line="480" w:lineRule="exact"/>
        <w:ind w:firstLine="480"/>
        <w:jc w:val="left"/>
        <w:rPr>
          <w:rFonts w:ascii="宋体" w:hAnsi="宋体" w:eastAsia="宋体" w:cs="宋体"/>
          <w:sz w:val="24"/>
        </w:rPr>
      </w:pPr>
      <w:r>
        <w:rPr>
          <w:rFonts w:hint="eastAsia" w:ascii="宋体" w:hAnsi="宋体" w:eastAsia="宋体" w:cs="宋体"/>
          <w:sz w:val="24"/>
        </w:rPr>
        <w:t>（四）通过银行等金融机构向安置的每位残疾人，按月支付了不低于单位所在区县适用的经省级人民政府批准的月最低工资标准的工资； </w:t>
      </w:r>
    </w:p>
    <w:p>
      <w:pPr>
        <w:widowControl/>
        <w:shd w:val="clear" w:color="auto" w:fill="FFFFFF"/>
        <w:spacing w:line="480" w:lineRule="exact"/>
        <w:ind w:firstLine="480" w:firstLineChars="200"/>
        <w:jc w:val="left"/>
        <w:rPr>
          <w:rFonts w:ascii="宋体" w:hAnsi="宋体" w:eastAsia="宋体" w:cs="宋体"/>
          <w:sz w:val="24"/>
        </w:rPr>
      </w:pPr>
      <w:r>
        <w:rPr>
          <w:rFonts w:hint="eastAsia" w:ascii="宋体" w:hAnsi="宋体" w:eastAsia="宋体" w:cs="宋体"/>
          <w:sz w:val="24"/>
        </w:rPr>
        <w:t>（五）提供本单位制造的货物、承担的工程或者服务（以下简称产品），或者提供其他残疾人福利性单位制造的货物（不包括使用非残疾人福利性单位注册商标的货物）。</w:t>
      </w:r>
    </w:p>
    <w:p>
      <w:pPr>
        <w:widowControl/>
        <w:shd w:val="clear" w:color="auto" w:fill="FFFFFF"/>
        <w:spacing w:line="480" w:lineRule="exact"/>
        <w:ind w:firstLine="480" w:firstLineChars="200"/>
        <w:jc w:val="left"/>
        <w:rPr>
          <w:rFonts w:ascii="宋体" w:hAnsi="宋体" w:eastAsia="宋体" w:cs="宋体"/>
          <w:sz w:val="24"/>
        </w:rPr>
      </w:pPr>
      <w:r>
        <w:rPr>
          <w:rFonts w:hint="eastAsia" w:ascii="宋体" w:hAnsi="宋体" w:eastAsia="宋体" w:cs="宋体"/>
          <w:sz w:val="24"/>
        </w:rPr>
        <w:t>残疾人福利性单位属于小型、微型企业的，不重复享受政策。供应商提供的《残疾人福利性单位声明函》与事实不符的，依照《</w:t>
      </w:r>
      <w:r>
        <w:rPr>
          <w:rFonts w:hint="eastAsia" w:ascii="宋体" w:hAnsi="宋体" w:eastAsia="宋体" w:cs="宋体"/>
          <w:sz w:val="24"/>
          <w:lang w:eastAsia="zh-CN"/>
        </w:rPr>
        <w:t>中华人民共和国</w:t>
      </w:r>
      <w:bookmarkStart w:id="60" w:name="_GoBack"/>
      <w:bookmarkEnd w:id="60"/>
      <w:r>
        <w:rPr>
          <w:rFonts w:hint="eastAsia" w:ascii="宋体" w:hAnsi="宋体" w:eastAsia="宋体" w:cs="宋体"/>
          <w:sz w:val="24"/>
        </w:rPr>
        <w:t>政府采购法》第七十七条第一款的规定追究法律责任。</w:t>
      </w:r>
    </w:p>
    <w:p>
      <w:pPr>
        <w:pStyle w:val="3"/>
        <w:spacing w:line="480" w:lineRule="exact"/>
        <w:ind w:firstLine="481" w:firstLineChars="200"/>
        <w:rPr>
          <w:rFonts w:ascii="宋体" w:hAnsi="宋体" w:eastAsia="宋体" w:cs="宋体"/>
          <w:spacing w:val="0"/>
          <w:sz w:val="24"/>
        </w:rPr>
      </w:pPr>
      <w:r>
        <w:rPr>
          <w:rFonts w:hint="eastAsia" w:ascii="宋体" w:hAnsi="宋体" w:eastAsia="宋体" w:cs="宋体"/>
          <w:spacing w:val="0"/>
          <w:sz w:val="24"/>
        </w:rPr>
        <w:t>中标供应商为残疾人福利性单位的，应当随中标结果同时公告其《残疾人福利性单位声明函》，接受社会监督。</w:t>
      </w:r>
    </w:p>
    <w:p>
      <w:pPr>
        <w:snapToGrid w:val="0"/>
        <w:spacing w:line="480" w:lineRule="exact"/>
        <w:ind w:firstLine="480" w:firstLineChars="200"/>
        <w:jc w:val="left"/>
        <w:rPr>
          <w:rFonts w:ascii="宋体" w:hAnsi="宋体" w:eastAsia="宋体" w:cs="宋体"/>
          <w:color w:val="000000" w:themeColor="text1"/>
          <w:sz w:val="24"/>
          <w:szCs w:val="24"/>
        </w:rPr>
      </w:pPr>
      <w:r>
        <w:rPr>
          <w:rFonts w:hint="eastAsia" w:ascii="宋体" w:hAnsi="宋体" w:eastAsia="宋体" w:cs="宋体"/>
          <w:sz w:val="24"/>
        </w:rPr>
        <w:t>7.4.4说明：若所投产品制造商属小型/微型企业，或残疾人福利性单位或监狱企业其所投产品的响应报价扣减6%后再计入报价得分的评审（不累计扣减）。</w:t>
      </w:r>
    </w:p>
    <w:p>
      <w:pPr>
        <w:adjustRightInd w:val="0"/>
        <w:snapToGrid w:val="0"/>
        <w:spacing w:beforeLines="50" w:afterLines="50" w:line="360" w:lineRule="auto"/>
        <w:jc w:val="center"/>
        <w:outlineLvl w:val="1"/>
        <w:rPr>
          <w:rFonts w:ascii="宋体" w:hAnsi="宋体" w:eastAsia="宋体" w:cs="宋体"/>
          <w:b/>
          <w:color w:val="000000" w:themeColor="text1"/>
          <w:sz w:val="24"/>
          <w:szCs w:val="24"/>
        </w:rPr>
      </w:pPr>
      <w:bookmarkStart w:id="4" w:name="_Toc13366"/>
      <w:r>
        <w:rPr>
          <w:rFonts w:hint="eastAsia" w:ascii="宋体" w:hAnsi="宋体" w:eastAsia="宋体" w:cs="宋体"/>
          <w:b/>
          <w:color w:val="000000" w:themeColor="text1"/>
          <w:sz w:val="24"/>
          <w:szCs w:val="24"/>
        </w:rPr>
        <w:t>二、询价文件</w:t>
      </w:r>
      <w:bookmarkEnd w:id="4"/>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1、询价文件构成</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1.1询价文件由询价文件目录所列内容组成。</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投标人应详细阅读询价文件的全部内容，按询价文件要求和规定顺序编制询价响应文件，并保证所提供全部资料的真实性；如果投标人没有按照询价文件要求和规定编制询价响应文件及提交全部资料，或者询价响应文件没有对本询价文件在各方面都做出实质性响应，其风险应由投标人自行承担。没有实质性响应本询价文件要求的询价响应文件将被拒绝。</w:t>
      </w:r>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2、询价文件的澄清</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任何要求对询价文件进行澄清的投标人,均应按询价公告中的规定时间和通讯地址，以书面形式（如信件、传真等）送达询价组织人，在规定时间内未收到质疑则视为各投标人均对此无异议。询价组织人对规定时间前收到的任何澄清将以书面形式予以答复。无论是采购人根据需要主动对询价文件进行必要的修改或是根据投标人的要求对询价文件做出答复（答复中不包括问题的来源），并视为本询价文件的组成部分。</w:t>
      </w:r>
    </w:p>
    <w:p>
      <w:pPr>
        <w:adjustRightInd w:val="0"/>
        <w:snapToGrid w:val="0"/>
        <w:spacing w:line="360" w:lineRule="auto"/>
        <w:ind w:firstLine="481" w:firstLineChars="200"/>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3、询价文件的修改</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询价组织人将询价文件的修改以书面形式予以答复，请所有购买询价文件的投标人必须注意。投标人因自身疏忽而导致询价响应文件不能实质响应，其产生的后果由投标人自身承担。</w:t>
      </w:r>
    </w:p>
    <w:p>
      <w:pPr>
        <w:adjustRightInd w:val="0"/>
        <w:snapToGrid w:val="0"/>
        <w:spacing w:beforeLines="50" w:afterLines="50" w:line="360" w:lineRule="auto"/>
        <w:jc w:val="center"/>
        <w:outlineLvl w:val="1"/>
        <w:rPr>
          <w:rFonts w:ascii="宋体" w:hAnsi="宋体" w:eastAsia="宋体" w:cs="宋体"/>
          <w:b/>
          <w:color w:val="000000" w:themeColor="text1"/>
          <w:sz w:val="24"/>
          <w:szCs w:val="24"/>
        </w:rPr>
      </w:pPr>
      <w:bookmarkStart w:id="5" w:name="_Toc1834"/>
      <w:r>
        <w:rPr>
          <w:rFonts w:hint="eastAsia" w:ascii="宋体" w:hAnsi="宋体" w:eastAsia="宋体" w:cs="宋体"/>
          <w:b/>
          <w:color w:val="000000" w:themeColor="text1"/>
          <w:sz w:val="24"/>
          <w:szCs w:val="24"/>
        </w:rPr>
        <w:t>三、询价响应文件的编制</w:t>
      </w:r>
      <w:bookmarkEnd w:id="5"/>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1、询价响应文件的文字及计量单位</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1.1询价响应文件以及投标人与询价组织人就有关本次询价采购事宜的来往通知、函件和文件均应使用简体中文。</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1.2询价响应文件中所涉及的数据（除非技术规范中另有规定），询价响应文件所使用的计量单位，均须采用国家法定计量单位。</w:t>
      </w:r>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2、询价响应文件的组成</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有统一格式的按统一格式填写，没有统一格式的按询价文件要求自行编写，并按顺序装订成册（询价文件中要求提供原件核验的，投标人应当提供原件。如不能提供原件核验的，可提交依法经公证机关确认与原件一致的复印件）</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询价响应文件应按以下顺序内容编制装订。</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▲（1）询价声明书（格式见附件）；</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▲（2）投标人营业执照副本复印件（加盖单位公章）；</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▲（3）法定代表人授权委托书（格式见附件）；</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▲（4）报价一览表（格式见附件）；</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▲（5）报价明细表（格式见附件）；</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▲（6）信用信息查询记录和证据的网页截图；</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color w:val="000000" w:themeColor="text1"/>
          <w:sz w:val="24"/>
          <w:szCs w:val="24"/>
        </w:rPr>
        <w:t>（7）《中小企业声明函》、《监狱企业声明函》、《残疾人福利性单位声明函》（如有，统一格式</w:t>
      </w:r>
      <w:r>
        <w:rPr>
          <w:rFonts w:hint="eastAsia" w:ascii="宋体" w:hAnsi="宋体" w:eastAsia="宋体" w:cs="宋体"/>
          <w:sz w:val="24"/>
          <w:szCs w:val="24"/>
        </w:rPr>
        <w:t>）；</w:t>
      </w:r>
    </w:p>
    <w:p>
      <w:pPr>
        <w:adjustRightInd w:val="0"/>
        <w:snapToGrid w:val="0"/>
        <w:spacing w:line="360" w:lineRule="auto"/>
        <w:ind w:firstLine="481" w:firstLineChars="200"/>
        <w:rPr>
          <w:rFonts w:ascii="宋体" w:hAnsi="宋体" w:eastAsia="宋体" w:cs="宋体"/>
          <w:b/>
          <w:sz w:val="24"/>
          <w:szCs w:val="24"/>
        </w:rPr>
      </w:pPr>
      <w:r>
        <w:rPr>
          <w:rFonts w:hint="eastAsia" w:ascii="宋体" w:hAnsi="宋体" w:eastAsia="宋体" w:cs="宋体"/>
          <w:b/>
          <w:sz w:val="24"/>
          <w:szCs w:val="24"/>
        </w:rPr>
        <w:t>3、询价响应文件的填写说明</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3.1询价响应文件按统一格式填写，装订成册。</w:t>
      </w:r>
    </w:p>
    <w:p>
      <w:pPr>
        <w:adjustRightInd w:val="0"/>
        <w:snapToGrid w:val="0"/>
        <w:spacing w:line="360" w:lineRule="auto"/>
        <w:ind w:firstLine="480" w:firstLineChars="200"/>
        <w:rPr>
          <w:rFonts w:ascii="宋体" w:hAnsi="宋体" w:eastAsia="宋体" w:cs="宋体"/>
          <w:b/>
          <w:sz w:val="24"/>
          <w:szCs w:val="24"/>
        </w:rPr>
      </w:pPr>
      <w:r>
        <w:rPr>
          <w:rFonts w:hint="eastAsia" w:ascii="宋体" w:hAnsi="宋体" w:eastAsia="宋体" w:cs="宋体"/>
          <w:sz w:val="24"/>
          <w:szCs w:val="24"/>
        </w:rPr>
        <w:t>▲</w:t>
      </w:r>
      <w:r>
        <w:rPr>
          <w:rFonts w:hint="eastAsia" w:ascii="宋体" w:hAnsi="宋体" w:eastAsia="宋体" w:cs="宋体"/>
          <w:b/>
          <w:sz w:val="24"/>
          <w:szCs w:val="24"/>
        </w:rPr>
        <w:t>3.2询价声明书、法定代表人授权委托书必须由法定代表人签名并加盖单位公章；资格、资质证书等复印件加盖单位公章；其他文件资料均须加盖单位公章。</w:t>
      </w:r>
    </w:p>
    <w:p>
      <w:pPr>
        <w:adjustRightInd w:val="0"/>
        <w:snapToGrid w:val="0"/>
        <w:spacing w:line="360" w:lineRule="auto"/>
        <w:ind w:firstLine="481" w:firstLineChars="200"/>
        <w:rPr>
          <w:rFonts w:ascii="宋体" w:hAnsi="宋体" w:eastAsia="宋体" w:cs="宋体"/>
          <w:b/>
          <w:sz w:val="24"/>
          <w:szCs w:val="24"/>
        </w:rPr>
      </w:pPr>
      <w:r>
        <w:rPr>
          <w:rFonts w:hint="eastAsia" w:ascii="宋体" w:hAnsi="宋体" w:eastAsia="宋体" w:cs="宋体"/>
          <w:b/>
          <w:sz w:val="24"/>
          <w:szCs w:val="24"/>
        </w:rPr>
        <w:t>4、询价响应报价</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询价响应报价应以人民币为结算货币。有关本项目所需的服务（货物）价款、税费、</w:t>
      </w:r>
      <w:r>
        <w:rPr>
          <w:rFonts w:hint="eastAsia" w:ascii="宋体" w:hAnsi="宋体" w:eastAsia="宋体" w:cs="宋体"/>
          <w:bCs/>
          <w:sz w:val="24"/>
          <w:szCs w:val="24"/>
          <w:shd w:val="clear" w:color="FFFFFF" w:fill="D9D9D9"/>
        </w:rPr>
        <w:t>招标代理服务费</w:t>
      </w:r>
      <w:r>
        <w:rPr>
          <w:rFonts w:hint="eastAsia" w:ascii="宋体" w:hAnsi="宋体" w:eastAsia="宋体" w:cs="宋体"/>
          <w:bCs/>
          <w:sz w:val="24"/>
          <w:szCs w:val="24"/>
        </w:rPr>
        <w:t>以及与该服务有关的一切费用均计入报价。</w:t>
      </w:r>
    </w:p>
    <w:p>
      <w:pPr>
        <w:adjustRightInd w:val="0"/>
        <w:snapToGrid w:val="0"/>
        <w:spacing w:line="360" w:lineRule="auto"/>
        <w:ind w:firstLine="481" w:firstLineChars="200"/>
        <w:rPr>
          <w:rFonts w:ascii="宋体" w:hAnsi="宋体" w:eastAsia="宋体" w:cs="宋体"/>
          <w:b/>
          <w:bCs/>
          <w:sz w:val="24"/>
          <w:szCs w:val="24"/>
        </w:rPr>
      </w:pPr>
      <w:r>
        <w:rPr>
          <w:rFonts w:hint="eastAsia" w:ascii="宋体" w:hAnsi="宋体" w:eastAsia="宋体" w:cs="宋体"/>
          <w:b/>
          <w:bCs/>
          <w:sz w:val="24"/>
          <w:szCs w:val="24"/>
        </w:rPr>
        <w:t>▲5、最高限价</w:t>
      </w:r>
    </w:p>
    <w:p>
      <w:pPr>
        <w:adjustRightInd w:val="0"/>
        <w:snapToGrid w:val="0"/>
        <w:spacing w:line="360" w:lineRule="auto"/>
        <w:ind w:firstLine="481" w:firstLineChars="200"/>
        <w:rPr>
          <w:rFonts w:ascii="宋体" w:hAnsi="宋体" w:eastAsia="宋体" w:cs="宋体"/>
          <w:b/>
          <w:sz w:val="24"/>
          <w:szCs w:val="24"/>
        </w:rPr>
      </w:pPr>
      <w:r>
        <w:rPr>
          <w:rFonts w:hint="eastAsia" w:ascii="宋体" w:hAnsi="宋体" w:eastAsia="宋体" w:cs="宋体"/>
          <w:b/>
          <w:sz w:val="24"/>
          <w:szCs w:val="24"/>
        </w:rPr>
        <w:t>最高限价为29.27万元。投标人报价超过限价为无效报价，取消其询价资格。</w:t>
      </w:r>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6、询价文件的签署及规定</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6.1组成询价响应文件的各项资料均应遵守本条。</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6.2投标人必须填写全称，同时由法定代表人或授权委托人签字并加盖单位公章。</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6.3询价响应文件为一式三份，其中正本一份，副本二份，密封装袋。在每份询价响应文件上要明确注明“正本”或“副本”字样。如果正本与副本有差异，以正本为准。</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6.4询价响应文件（正、副本）均须用A4纸打印，有落款处必须由投标人法定代表人或授权委托人签字并加盖单位公章。</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6.5投标人必须保证所有文件的真实性，采购人有权随时检查文件原件，如有虚假，则取消其询价（成交）资格。</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6.6询价响应文件因字迹潦草或表达不清所引起的后果由投标人负责。</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6.7除投标人对错处做必要修改外，询价文件不得行间插字、涂改或增删，如有修改错漏处，必须由询价文件签署人签字或盖章。</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6.8投标人应认真阅读询价文件中所有的内容，包括投标人须知、询价项目说明及产品规格需求、询价文件及其附件格式等。如果投标人编制的询价响应文件实质上不响应询价文件的要求，其询价响应文件将被采购人拒绝。</w:t>
      </w:r>
    </w:p>
    <w:p>
      <w:pPr>
        <w:adjustRightInd w:val="0"/>
        <w:snapToGrid w:val="0"/>
        <w:spacing w:beforeLines="50" w:afterLines="50" w:line="360" w:lineRule="auto"/>
        <w:jc w:val="center"/>
        <w:outlineLvl w:val="1"/>
        <w:rPr>
          <w:rFonts w:ascii="宋体" w:hAnsi="宋体" w:eastAsia="宋体" w:cs="宋体"/>
          <w:b/>
          <w:color w:val="000000" w:themeColor="text1"/>
          <w:sz w:val="24"/>
          <w:szCs w:val="24"/>
        </w:rPr>
      </w:pPr>
      <w:bookmarkStart w:id="6" w:name="_Toc27927"/>
      <w:r>
        <w:rPr>
          <w:rFonts w:hint="eastAsia" w:ascii="宋体" w:hAnsi="宋体" w:eastAsia="宋体" w:cs="宋体"/>
          <w:b/>
          <w:color w:val="000000" w:themeColor="text1"/>
          <w:sz w:val="24"/>
          <w:szCs w:val="24"/>
        </w:rPr>
        <w:t>四、询价响应文件的递交</w:t>
      </w:r>
      <w:bookmarkEnd w:id="6"/>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1、询价文件的密封和标记</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询价响应文件中应按以下方法封装：</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1.1投标人应将询价响应文件装入密封袋内，密封袋封口处应有单位公章。封皮上写明项目名称、项目编号、投标人名称，并注明“开标前不得启封”字样。具体书写格式如下：</w:t>
      </w:r>
    </w:p>
    <w:p>
      <w:pPr>
        <w:adjustRightInd w:val="0"/>
        <w:snapToGrid w:val="0"/>
        <w:spacing w:line="360" w:lineRule="auto"/>
        <w:ind w:firstLine="480" w:firstLineChars="200"/>
        <w:rPr>
          <w:rFonts w:ascii="宋体" w:hAnsi="宋体" w:eastAsia="宋体" w:cs="宋体"/>
          <w:color w:val="000000" w:themeColor="text1"/>
          <w:sz w:val="24"/>
          <w:szCs w:val="24"/>
        </w:rPr>
      </w:pPr>
      <w:r>
        <w:rPr>
          <w:rFonts w:ascii="宋体" w:hAnsi="宋体" w:eastAsia="宋体" w:cs="宋体"/>
          <w:color w:val="000000" w:themeColor="text1"/>
          <w:sz w:val="24"/>
          <w:szCs w:val="24"/>
        </w:rPr>
        <w:pict>
          <v:shape id="_x0000_s1026" o:spid="_x0000_s1026" o:spt="202" type="#_x0000_t202" style="position:absolute;left:0pt;margin-left:25.35pt;margin-top:7.65pt;height:94.8pt;width:414.1pt;z-index:251659264;mso-width-relative:page;mso-height-relative:page;" coordsize="21600,21600" o:gfxdata="UEsDBAoAAAAAAIdO4kAAAAAAAAAAAAAAAAAEAAAAZHJzL1BLAwQUAAAACACHTuJA91lB09cAAAAJ&#10;AQAADwAAAGRycy9kb3ducmV2LnhtbE2PwU7DMBBE70j8g7VI3KjdhLZpiFMJJCTEjTYXbm68TSLs&#10;dRS7Tfl7lhMcZ2c087baXb0TF5ziEEjDcqFAILXBDtRpaA6vDwWImAxZ4wKhhm+MsKtvbypT2jDT&#10;B172qRNcQrE0GvqUxlLK2PboTVyEEYm9U5i8SSynTtrJzFzuncyUWktvBuKF3oz40mP7tT97DW/r&#10;5/SJjX23eZaHuZHtdHJR6/u7pXoCkfCa/sLwi8/oUDPTMZzJRuE0rNSGk3xf5SDYLzbFFsRRQ6Ye&#10;tyDrSv7/oP4BUEsDBBQAAAAIAIdO4kC8OkyeawIAANEEAAAOAAAAZHJzL2Uyb0RvYy54bWytVEtu&#10;2zAQ3RfoHQjua/nvxIgcuDFcFAiaAGnRNU1RFlGSw5K0JfcA7Q266qb7nivn6JCS8+0ii3ohDzmj&#10;NzNv3ujsvNGK7IXzEkxOB70+JcJwKKTZ5vTTx/WbE0p8YKZgCozI6UF4er54/eqstnMxhApUIRxB&#10;EOPntc1pFYKdZ5nnldDM98AKg84SnGYBj26bFY7ViK5VNuz3p1kNrrAOuPAeb1etk3aI7iWAUJaS&#10;ixXwnRYmtKhOKBawJV9J6+kiVVuWgoersvQiEJVT7DSkJyZBexOf2eKMzbeO2UryrgT2khKe9KSZ&#10;NJj0DmrFAiM7J59BackdeChDj4PO2kYSI9jFoP+Em5uKWZF6Qaq9vSPd/z9Y/mF/7YgsUAmUGKZx&#10;4Lc/f9z++nP7+zsZRHpq6+cYdWMxLjRvoYmh3b3Hy9h1Uzod/7Efgv7T2WQ0RYYPOR2ezobj0aTl&#10;WTSBcPRPTk76M7wkHCMGo8FkNkyTyO6RrPPhnQBNopFTh4NM/LL9pQ+YHUOPITGxByWLtVQqHdx2&#10;c6Ec2TMc+jr9Yn585VGYMqTO6XQ06SfkR76IfQexUYx/eY6AeMrEfCLprKsr0tXSEq3QbJqOqw0U&#10;B6TQQatBb/laYpZL5sM1cyg6JAzXMlzho1SApUFnUVKB+/av+xiPWkAvJTWKOKf+6445QYl6b1Al&#10;p4PxOKo+HcaJZuIeejYPPWanLwApQyVgdcnEl11QR7N0oD/j9i5jVnQxwzF3TsPRvAjtauH2c7Fc&#10;piDUuWXh0txYHqEjYQaWuwClTIOMNLXc4IjiAZWehtVtZVylh+cUdf8lWv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1lB09cAAAAJAQAADwAAAAAAAAABACAAAAAiAAAAZHJzL2Rvd25yZXYueG1s&#10;UEsBAhQAFAAAAAgAh07iQLw6TJ5rAgAA0QQAAA4AAAAAAAAAAQAgAAAAJgEAAGRycy9lMm9Eb2Mu&#10;eG1sUEsFBgAAAAAGAAYAWQEAAAMGAAAAAA==&#10;">
            <v:path/>
            <v:fill focussize="0,0"/>
            <v:stroke weight="0.5pt" joinstyle="round"/>
            <v:imagedata o:title=""/>
            <o:lock v:ext="edit"/>
            <v:textbox>
              <w:txbxContent>
                <w:p>
                  <w:pPr>
                    <w:spacing w:line="360" w:lineRule="exact"/>
                    <w:rPr>
                      <w:rFonts w:ascii="宋体" w:hAnsi="宋体" w:eastAsia="宋体" w:cs="宋体"/>
                      <w:sz w:val="24"/>
                      <w:szCs w:val="24"/>
                    </w:rPr>
                  </w:pPr>
                  <w:r>
                    <w:rPr>
                      <w:rFonts w:hint="eastAsia" w:ascii="宋体" w:hAnsi="宋体" w:eastAsia="宋体" w:cs="宋体"/>
                      <w:sz w:val="24"/>
                      <w:szCs w:val="24"/>
                    </w:rPr>
                    <w:t>项目名称：龙游县安全生产风险普查</w:t>
                  </w:r>
                </w:p>
                <w:p>
                  <w:pPr>
                    <w:spacing w:line="360" w:lineRule="exact"/>
                    <w:rPr>
                      <w:rFonts w:ascii="宋体" w:hAnsi="宋体" w:eastAsia="宋体" w:cs="宋体"/>
                      <w:sz w:val="24"/>
                      <w:szCs w:val="24"/>
                    </w:rPr>
                  </w:pPr>
                  <w:r>
                    <w:rPr>
                      <w:rFonts w:hint="eastAsia" w:ascii="宋体" w:hAnsi="宋体" w:eastAsia="宋体" w:cs="宋体"/>
                      <w:sz w:val="24"/>
                      <w:szCs w:val="24"/>
                    </w:rPr>
                    <w:t>项目编号：LYXYJGLJ2021-001</w:t>
                  </w:r>
                </w:p>
                <w:p>
                  <w:pPr>
                    <w:spacing w:line="360" w:lineRule="exact"/>
                    <w:rPr>
                      <w:rFonts w:ascii="宋体" w:hAnsi="宋体" w:eastAsia="宋体" w:cs="宋体"/>
                      <w:sz w:val="24"/>
                      <w:szCs w:val="24"/>
                    </w:rPr>
                  </w:pPr>
                  <w:r>
                    <w:rPr>
                      <w:rFonts w:hint="eastAsia" w:ascii="宋体" w:hAnsi="宋体" w:eastAsia="宋体" w:cs="宋体"/>
                      <w:sz w:val="24"/>
                      <w:szCs w:val="24"/>
                    </w:rPr>
                    <w:t>投标人名称：（盖章）</w:t>
                  </w:r>
                </w:p>
                <w:p>
                  <w:pPr>
                    <w:spacing w:line="360" w:lineRule="exact"/>
                    <w:rPr>
                      <w:rFonts w:ascii="宋体" w:hAnsi="宋体" w:eastAsia="宋体" w:cs="宋体"/>
                      <w:sz w:val="24"/>
                      <w:szCs w:val="24"/>
                    </w:rPr>
                  </w:pPr>
                  <w:r>
                    <w:rPr>
                      <w:rFonts w:hint="eastAsia" w:ascii="宋体" w:hAnsi="宋体" w:eastAsia="宋体" w:cs="宋体"/>
                      <w:sz w:val="24"/>
                      <w:szCs w:val="24"/>
                    </w:rPr>
                    <w:t>法定代表人或授权委托人：（签章）</w:t>
                  </w:r>
                </w:p>
                <w:p>
                  <w:pPr>
                    <w:spacing w:line="360" w:lineRule="exact"/>
                    <w:jc w:val="center"/>
                    <w:rPr>
                      <w:rFonts w:ascii="宋体" w:hAnsi="宋体" w:eastAsia="宋体" w:cs="宋体"/>
                      <w:sz w:val="24"/>
                      <w:szCs w:val="24"/>
                    </w:rPr>
                  </w:pPr>
                  <w:r>
                    <w:rPr>
                      <w:rFonts w:hint="eastAsia" w:ascii="宋体" w:hAnsi="宋体" w:eastAsia="宋体" w:cs="宋体"/>
                      <w:sz w:val="24"/>
                      <w:szCs w:val="24"/>
                    </w:rPr>
                    <w:t>开标前不得启封</w:t>
                  </w:r>
                </w:p>
              </w:txbxContent>
            </v:textbox>
          </v:shape>
        </w:pict>
      </w:r>
    </w:p>
    <w:p>
      <w:pPr>
        <w:adjustRightInd w:val="0"/>
        <w:snapToGrid w:val="0"/>
        <w:spacing w:line="360" w:lineRule="auto"/>
        <w:ind w:firstLine="480" w:firstLineChars="200"/>
        <w:rPr>
          <w:rFonts w:ascii="宋体" w:hAnsi="宋体" w:eastAsia="宋体" w:cs="宋体"/>
          <w:color w:val="000000" w:themeColor="text1"/>
          <w:sz w:val="24"/>
          <w:szCs w:val="24"/>
        </w:rPr>
      </w:pPr>
    </w:p>
    <w:p>
      <w:pPr>
        <w:adjustRightInd w:val="0"/>
        <w:snapToGrid w:val="0"/>
        <w:spacing w:line="360" w:lineRule="auto"/>
        <w:ind w:firstLine="480" w:firstLineChars="200"/>
        <w:rPr>
          <w:rFonts w:ascii="宋体" w:hAnsi="宋体" w:eastAsia="宋体" w:cs="宋体"/>
          <w:color w:val="000000" w:themeColor="text1"/>
          <w:sz w:val="24"/>
          <w:szCs w:val="24"/>
        </w:rPr>
      </w:pPr>
    </w:p>
    <w:p>
      <w:pPr>
        <w:adjustRightInd w:val="0"/>
        <w:snapToGrid w:val="0"/>
        <w:spacing w:line="360" w:lineRule="auto"/>
        <w:ind w:firstLine="480" w:firstLineChars="200"/>
        <w:rPr>
          <w:rFonts w:ascii="宋体" w:hAnsi="宋体" w:eastAsia="宋体" w:cs="宋体"/>
          <w:color w:val="000000" w:themeColor="text1"/>
          <w:sz w:val="24"/>
          <w:szCs w:val="24"/>
        </w:rPr>
      </w:pPr>
    </w:p>
    <w:p>
      <w:pPr>
        <w:adjustRightInd w:val="0"/>
        <w:snapToGrid w:val="0"/>
        <w:spacing w:line="360" w:lineRule="auto"/>
        <w:ind w:firstLine="480" w:firstLineChars="200"/>
        <w:rPr>
          <w:rFonts w:ascii="宋体" w:hAnsi="宋体" w:eastAsia="宋体" w:cs="宋体"/>
          <w:color w:val="000000" w:themeColor="text1"/>
          <w:sz w:val="24"/>
          <w:szCs w:val="24"/>
        </w:rPr>
      </w:pP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1.2投标人未按上述要求密封、签字、盖章及加写标记的，采购人有权拒收询价响应文件。</w:t>
      </w:r>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2、迟交的询价响应文件</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询价组织人将拒绝并原封退回在其规定的询价截止时间后收到的任何询价响应文件。</w:t>
      </w:r>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3、询价响应文件的修改和撤回</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3.1投标人在递交询价响应文件后，可以在规定的询价截止时间前，以书面形式通知询价组织人，修改或撤回其询价响应文件。修改或撤回文件的时间以修改或撤回通知送达询价组织人之日为准。</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3.2修改后重新递交的询价响应文件应当按本询价文件的要求编制、签署、盖章和密封。同时还应在封套上加注“修改”字样。修改文件同样必须在询价截止时间前送达询价组织人。</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3.3在询价截止时间之后，投标人不得对其询价响应文件做任何主动修改。</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3.4在询价截止时间至询价组织人在询价文件中规定的询价有效期期满之间的这段时间内，投标人不得撤回其询价响应文件。</w:t>
      </w:r>
    </w:p>
    <w:p>
      <w:pPr>
        <w:adjustRightInd w:val="0"/>
        <w:snapToGrid w:val="0"/>
        <w:spacing w:beforeLines="50" w:afterLines="50" w:line="360" w:lineRule="auto"/>
        <w:jc w:val="center"/>
        <w:outlineLvl w:val="1"/>
        <w:rPr>
          <w:rFonts w:ascii="宋体" w:hAnsi="宋体" w:eastAsia="宋体" w:cs="宋体"/>
          <w:b/>
          <w:color w:val="000000" w:themeColor="text1"/>
          <w:sz w:val="24"/>
          <w:szCs w:val="24"/>
        </w:rPr>
      </w:pPr>
      <w:bookmarkStart w:id="7" w:name="_Toc3430"/>
      <w:r>
        <w:rPr>
          <w:rFonts w:hint="eastAsia" w:ascii="宋体" w:hAnsi="宋体" w:eastAsia="宋体" w:cs="宋体"/>
          <w:b/>
          <w:color w:val="000000" w:themeColor="text1"/>
          <w:sz w:val="24"/>
          <w:szCs w:val="24"/>
        </w:rPr>
        <w:t>五、询价与确定成交</w:t>
      </w:r>
      <w:bookmarkEnd w:id="7"/>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1、询价</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1.1询价组织人将在“投标人须知前附表”中规定的时间和地点组织询价。</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1.2投标人须派授权委托人准时参加，并提供身份证原件和法人代表授权书原件核验。</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1.3同意撤回的询价响应文件将不予开封。</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1.4询价开始前将由询价组织人当众检验询价响应文件的密封情况，确认无误后方可进行拆封、询价。</w:t>
      </w:r>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2、询价小组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2.1询价仪式后，询价组织人将根据有关规定组织询价小组进行评定。询价小组为由专家、采购人代表等组成的三人询价小组。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2.2询价小组独立开展工作，负责审议所有询价响应文件，并推荐成交候选人。</w:t>
      </w:r>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3、询价过程的保密性</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3.1询价响应文件启封后，直至向成交人授予合同时止，凡是与审查、澄清、评价和比较的有关资料以及授标建议等，均不得向投标人及与询价无关的其他人员透露。</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3.2、在询价过程中，如果投标人试图向询价组织人或参与评定的人员施加任何影响，都将会导致其响应被拒绝。</w:t>
      </w:r>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 xml:space="preserve">4、评定原则 </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评定原则：询价小组将在符合采购方需求的基础上，以总报价最低的原则确定唯一成交候选单位，最低报价出现相同的，则由询价小组按技术优劣决定成交候选单位。</w:t>
      </w:r>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5、保密</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5.1公开开标后直到宣布授予成交人合同为止,凡属于审查、澄清、评估和比较询价响应的有关资料且与授予合同有关的信息都不得向任何询价响应单位或与上述评标过程无关的人员透露。</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5.2询价响应单位对评标、比较或授予合同决定的过程施加影响的企图和行为,都可能导致其询价响应被拒绝。</w:t>
      </w:r>
    </w:p>
    <w:p>
      <w:pPr>
        <w:adjustRightInd w:val="0"/>
        <w:snapToGrid w:val="0"/>
        <w:spacing w:beforeLines="50" w:afterLines="50" w:line="360" w:lineRule="auto"/>
        <w:jc w:val="center"/>
        <w:outlineLvl w:val="1"/>
        <w:rPr>
          <w:rFonts w:ascii="宋体" w:hAnsi="宋体" w:eastAsia="宋体" w:cs="宋体"/>
          <w:b/>
          <w:color w:val="000000" w:themeColor="text1"/>
          <w:sz w:val="24"/>
          <w:szCs w:val="24"/>
        </w:rPr>
      </w:pPr>
      <w:bookmarkStart w:id="8" w:name="_Toc10984"/>
      <w:r>
        <w:rPr>
          <w:rFonts w:hint="eastAsia" w:ascii="宋体" w:hAnsi="宋体" w:eastAsia="宋体" w:cs="宋体"/>
          <w:b/>
          <w:color w:val="000000" w:themeColor="text1"/>
          <w:sz w:val="24"/>
          <w:szCs w:val="24"/>
        </w:rPr>
        <w:t>六、质疑与投诉</w:t>
      </w:r>
      <w:bookmarkEnd w:id="8"/>
    </w:p>
    <w:p>
      <w:pPr>
        <w:adjustRightInd w:val="0"/>
        <w:snapToGrid w:val="0"/>
        <w:spacing w:line="360" w:lineRule="auto"/>
        <w:ind w:firstLine="480" w:firstLineChars="200"/>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成交供应商确定后，各供应商对采购结果有异议的，应当在成交公告期限届满之日起7个工作日内，以书面形式向采购单位或采购代理机构提出质疑。针对同一采购程序环节的质疑，供应商应在法定期限内一次性提出（即针对同一采购程序环节的质疑采购人或采购代理机构仅受理一次）。采购单位或采购代理机构应当在收到供应商书面质疑后7个工作日内，对质疑内容作出答复。</w:t>
      </w:r>
    </w:p>
    <w:p>
      <w:pPr>
        <w:adjustRightInd w:val="0"/>
        <w:snapToGrid w:val="0"/>
        <w:spacing w:line="360" w:lineRule="auto"/>
        <w:ind w:firstLine="480" w:firstLineChars="200"/>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2、质疑人对采购单位或采购代理机构的答复不满意或者采购单位或采购代理机构未在规定时间内答复的，可以在答复期满后十五个工作日内按有关规定，向龙游县应急管理局监察室投诉。</w:t>
      </w:r>
    </w:p>
    <w:p>
      <w:pPr>
        <w:adjustRightInd w:val="0"/>
        <w:snapToGrid w:val="0"/>
        <w:spacing w:beforeLines="50" w:afterLines="50" w:line="360" w:lineRule="auto"/>
        <w:jc w:val="center"/>
        <w:outlineLvl w:val="1"/>
        <w:rPr>
          <w:rFonts w:ascii="宋体" w:hAnsi="宋体" w:eastAsia="宋体" w:cs="宋体"/>
          <w:b/>
          <w:color w:val="000000" w:themeColor="text1"/>
          <w:sz w:val="24"/>
          <w:szCs w:val="24"/>
        </w:rPr>
      </w:pPr>
      <w:bookmarkStart w:id="9" w:name="_Toc14593"/>
      <w:r>
        <w:rPr>
          <w:rFonts w:hint="eastAsia" w:ascii="宋体" w:hAnsi="宋体" w:eastAsia="宋体" w:cs="宋体"/>
          <w:b/>
          <w:color w:val="000000" w:themeColor="text1"/>
          <w:sz w:val="24"/>
          <w:szCs w:val="24"/>
        </w:rPr>
        <w:t>七、授予合同</w:t>
      </w:r>
      <w:bookmarkEnd w:id="9"/>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1、成交候选供应商在公示期间经查有违法违规现象的，取消其成交候选资格，推荐排名次之的供应商为成交候选供应商，若第二名在公示期间经查有违法违规现象的，取消其成交候选资格，本次采购失败。</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2、在成交确认书发出后七日内，成交人应按成交通知书指定的时间、地点与采购人签订合同。询价文件、成交人的询价响应文件及澄清文件等，均为签订合同的依据。</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3、成交人不遵守询价响应文件的要约、承诺，擅自修改询价响应文件的内容或在接到成交通知书规定的时间内，借故拖延、拒签合同者，依法追究法律责任，同时，采购人将取消该供应商的成交资格。</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4、采购人与成交人签署合同协议，浙江中合工程管理有限公司作为鉴证方共同签订（合同上请标明采购编号）。合同一式三份，采购人、成交人双方各执一份，浙江中合工程管理有限公司留存一份。</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bCs/>
          <w:color w:val="000000" w:themeColor="text1"/>
          <w:sz w:val="24"/>
          <w:szCs w:val="24"/>
        </w:rPr>
        <w:t>5、</w:t>
      </w:r>
      <w:r>
        <w:rPr>
          <w:rFonts w:hint="eastAsia" w:ascii="宋体" w:hAnsi="宋体" w:eastAsia="宋体" w:cs="宋体"/>
          <w:color w:val="000000" w:themeColor="text1"/>
          <w:sz w:val="24"/>
          <w:szCs w:val="24"/>
        </w:rPr>
        <w:t>政府采购合同履行中，采购人需追加与合同标的相同的货物、工程或者服务的，在不改变合同其他条款的前提下，可以与供应商签订补充合同，但所补充合同的采购金额不得超过原采购金额的10%。</w:t>
      </w:r>
    </w:p>
    <w:p>
      <w:pPr>
        <w:adjustRightInd w:val="0"/>
        <w:snapToGrid w:val="0"/>
        <w:spacing w:beforeLines="50" w:afterLines="50" w:line="360" w:lineRule="auto"/>
        <w:jc w:val="center"/>
        <w:outlineLvl w:val="1"/>
        <w:rPr>
          <w:rFonts w:ascii="宋体" w:hAnsi="宋体" w:eastAsia="宋体" w:cs="宋体"/>
          <w:b/>
          <w:color w:val="000000" w:themeColor="text1"/>
          <w:sz w:val="24"/>
          <w:szCs w:val="24"/>
        </w:rPr>
      </w:pPr>
      <w:bookmarkStart w:id="10" w:name="_Toc29957"/>
      <w:r>
        <w:rPr>
          <w:rFonts w:hint="eastAsia" w:ascii="宋体" w:hAnsi="宋体" w:eastAsia="宋体" w:cs="宋体"/>
          <w:b/>
          <w:color w:val="000000" w:themeColor="text1"/>
          <w:sz w:val="24"/>
          <w:szCs w:val="24"/>
        </w:rPr>
        <w:t>八、询价响应无效条款</w:t>
      </w:r>
      <w:bookmarkEnd w:id="10"/>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1、有下列情况之一者其询价响应或成交无效：</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1.1询价响应文件逾期送达的；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1.2不具备询价文件规定资格要求；</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1.3询价响应文件中应签字、盖章而未签盖的；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1.4法人代表授权书中，法人代表或被授权人无法提供有效身份证明原件的，和其他未有效授权的；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1.5询价响应文件中有▲处条款或▲处参数询价响应方未作实质性响应的；询价小组认定有重大偏离或保留的；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1.6询价响应文件的实质性内容未使用中文表述、意思表述不明确、前后矛盾或者使用计量单位不符合询价文件要求的；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1.7询价响应文件关键内容字迹模糊、无法辨认的；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1.8未采用人民币报价或者未按照询价文件标明的币种报价的；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1.9询价响应方的报价明显高于其市场价或低于成本价的，该询价响应方不能合理说明原因并提供证明材料的；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1.10报价超出采购预算价（最高限价）的；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1.11提供虚假材料谋取成交的；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1.12询价代表未出席询价的；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1.13不符合法律、法规和询价文件规定的其他实质性要求的；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1.14其它违反政府采购相关规定的。</w:t>
      </w:r>
    </w:p>
    <w:p>
      <w:pPr>
        <w:adjustRightInd w:val="0"/>
        <w:snapToGrid w:val="0"/>
        <w:spacing w:beforeLines="50" w:afterLines="50" w:line="360" w:lineRule="auto"/>
        <w:jc w:val="center"/>
        <w:outlineLvl w:val="1"/>
        <w:rPr>
          <w:rFonts w:ascii="宋体" w:hAnsi="宋体" w:eastAsia="宋体" w:cs="宋体"/>
          <w:b/>
          <w:color w:val="000000" w:themeColor="text1"/>
          <w:sz w:val="24"/>
          <w:szCs w:val="24"/>
        </w:rPr>
      </w:pPr>
      <w:bookmarkStart w:id="11" w:name="_Toc32641"/>
      <w:r>
        <w:rPr>
          <w:rFonts w:hint="eastAsia" w:ascii="宋体" w:hAnsi="宋体" w:eastAsia="宋体" w:cs="宋体"/>
          <w:b/>
          <w:color w:val="000000" w:themeColor="text1"/>
          <w:sz w:val="24"/>
          <w:szCs w:val="24"/>
        </w:rPr>
        <w:t>九、废标的情形</w:t>
      </w:r>
      <w:bookmarkEnd w:id="11"/>
    </w:p>
    <w:p>
      <w:pPr>
        <w:adjustRightInd w:val="0"/>
        <w:snapToGrid w:val="0"/>
        <w:spacing w:line="360" w:lineRule="auto"/>
        <w:ind w:firstLine="481" w:firstLineChars="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1、采购中，出现下列情形之一的，应予废标。废标后，采购人应将废标理由通知所有询价响应方：</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1.1符合专业条件的询价响应方或对询价文件作实质性响应的响应方不足三家的。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1.2出现影响采购公正的违法、违规行为的。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1.3询价响应方的报价均超过了采购预算，采购人不能支付的。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1.4因重大变故，采购任务取消的。</w:t>
      </w:r>
    </w:p>
    <w:p>
      <w:pPr>
        <w:adjustRightInd w:val="0"/>
        <w:snapToGrid w:val="0"/>
        <w:spacing w:beforeLines="50" w:afterLines="50" w:line="360" w:lineRule="auto"/>
        <w:jc w:val="center"/>
        <w:outlineLvl w:val="1"/>
        <w:rPr>
          <w:rFonts w:ascii="宋体" w:hAnsi="宋体" w:eastAsia="宋体" w:cs="宋体"/>
          <w:b/>
          <w:color w:val="000000" w:themeColor="text1"/>
          <w:sz w:val="24"/>
          <w:szCs w:val="24"/>
        </w:rPr>
      </w:pPr>
      <w:bookmarkStart w:id="12" w:name="_Toc4135"/>
      <w:r>
        <w:rPr>
          <w:rFonts w:hint="eastAsia" w:ascii="宋体" w:hAnsi="宋体" w:eastAsia="宋体" w:cs="宋体"/>
          <w:b/>
          <w:color w:val="000000" w:themeColor="text1"/>
          <w:sz w:val="24"/>
          <w:szCs w:val="24"/>
        </w:rPr>
        <w:t>十、法律责任</w:t>
      </w:r>
      <w:bookmarkEnd w:id="12"/>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询价响应方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1.1提供虚假材料谋取成交的；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1.2采取不正当手段诋毁、排挤其他供应商的；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1.3与采购人、采购代理机构、其他询价响应方恶意串通的；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1.4向采购人、采购代理机构行贿或者提供其他不正当利益的；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1.5不按照询价文件和成交人的询价响应文件订立合同,或者与采购人另行订立背离合同实质性内容的协议的；</w:t>
      </w:r>
    </w:p>
    <w:p>
      <w:pPr>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1.6拒绝有关部门监督检查或者提供虚假情况的。</w:t>
      </w:r>
    </w:p>
    <w:p>
      <w:pPr>
        <w:adjustRightInd w:val="0"/>
        <w:snapToGrid w:val="0"/>
        <w:spacing w:line="312" w:lineRule="auto"/>
        <w:jc w:val="center"/>
        <w:outlineLvl w:val="0"/>
        <w:rPr>
          <w:rFonts w:ascii="宋体" w:hAnsi="宋体" w:eastAsia="宋体" w:cs="宋体"/>
          <w:sz w:val="30"/>
          <w:szCs w:val="30"/>
        </w:rPr>
      </w:pPr>
      <w:r>
        <w:rPr>
          <w:rFonts w:hint="eastAsia" w:ascii="宋体" w:hAnsi="宋体" w:eastAsia="宋体" w:cs="宋体"/>
          <w:color w:val="000000" w:themeColor="text1"/>
          <w:sz w:val="24"/>
          <w:szCs w:val="24"/>
        </w:rPr>
        <w:br w:type="page"/>
      </w:r>
      <w:bookmarkStart w:id="13" w:name="_Toc19156"/>
      <w:r>
        <w:rPr>
          <w:rFonts w:hint="eastAsia" w:ascii="宋体" w:hAnsi="宋体" w:eastAsia="宋体" w:cs="宋体"/>
          <w:b/>
          <w:bCs/>
          <w:sz w:val="32"/>
          <w:szCs w:val="32"/>
        </w:rPr>
        <w:t>第四章 采购项目要求</w:t>
      </w:r>
      <w:bookmarkEnd w:id="13"/>
    </w:p>
    <w:p>
      <w:pPr>
        <w:adjustRightInd w:val="0"/>
        <w:snapToGrid w:val="0"/>
        <w:spacing w:line="360" w:lineRule="auto"/>
        <w:outlineLvl w:val="1"/>
        <w:rPr>
          <w:rFonts w:ascii="宋体" w:hAnsi="宋体" w:eastAsia="宋体" w:cs="宋体"/>
          <w:b/>
          <w:bCs/>
          <w:sz w:val="24"/>
          <w:szCs w:val="24"/>
        </w:rPr>
      </w:pPr>
      <w:bookmarkStart w:id="14" w:name="_Toc7709"/>
      <w:r>
        <w:rPr>
          <w:rFonts w:hint="eastAsia" w:ascii="宋体" w:hAnsi="宋体" w:eastAsia="宋体" w:cs="宋体"/>
          <w:b/>
          <w:bCs/>
          <w:sz w:val="24"/>
          <w:szCs w:val="24"/>
        </w:rPr>
        <w:t>一、项目名称</w:t>
      </w:r>
      <w:bookmarkEnd w:id="14"/>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龙游县安全生产风险普查</w:t>
      </w:r>
    </w:p>
    <w:p>
      <w:pPr>
        <w:numPr>
          <w:ilvl w:val="0"/>
          <w:numId w:val="5"/>
        </w:numPr>
        <w:adjustRightInd w:val="0"/>
        <w:snapToGrid w:val="0"/>
        <w:spacing w:line="360" w:lineRule="auto"/>
        <w:outlineLvl w:val="1"/>
        <w:rPr>
          <w:rFonts w:ascii="宋体" w:hAnsi="宋体" w:eastAsia="宋体" w:cs="宋体"/>
          <w:b/>
          <w:bCs/>
          <w:sz w:val="24"/>
          <w:szCs w:val="24"/>
        </w:rPr>
      </w:pPr>
      <w:bookmarkStart w:id="15" w:name="_Toc32455"/>
      <w:r>
        <w:rPr>
          <w:rFonts w:hint="eastAsia" w:ascii="宋体" w:hAnsi="宋体" w:eastAsia="宋体" w:cs="宋体"/>
          <w:b/>
          <w:bCs/>
          <w:sz w:val="24"/>
          <w:szCs w:val="24"/>
        </w:rPr>
        <w:t>服务内容</w:t>
      </w:r>
      <w:bookmarkEnd w:id="15"/>
    </w:p>
    <w:p>
      <w:pPr>
        <w:pStyle w:val="21"/>
        <w:spacing w:line="360" w:lineRule="auto"/>
        <w:ind w:left="0" w:leftChars="0" w:firstLine="480"/>
        <w:rPr>
          <w:rFonts w:hAnsi="宋体" w:eastAsia="宋体" w:cs="宋体"/>
          <w:sz w:val="24"/>
          <w:szCs w:val="24"/>
        </w:rPr>
      </w:pPr>
      <w:r>
        <w:rPr>
          <w:rFonts w:hint="eastAsia" w:hAnsi="宋体" w:eastAsia="宋体" w:cs="宋体"/>
          <w:sz w:val="24"/>
          <w:szCs w:val="24"/>
        </w:rPr>
        <w:t>开展安全生产风险普查的培训；为指定的标杆企业、重点企业、一般企业进行线下集中填报培训与线下核验；提供安全生产风险普查总结报告。</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0"/>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280"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服务内容</w:t>
            </w:r>
          </w:p>
        </w:tc>
        <w:tc>
          <w:tcPr>
            <w:tcW w:w="1301"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280" w:type="dxa"/>
            <w:vAlign w:val="center"/>
          </w:tcPr>
          <w:p>
            <w:pPr>
              <w:rPr>
                <w:rFonts w:ascii="宋体" w:hAnsi="宋体" w:eastAsia="宋体" w:cs="宋体"/>
                <w:sz w:val="24"/>
                <w:szCs w:val="24"/>
              </w:rPr>
            </w:pPr>
            <w:r>
              <w:rPr>
                <w:rFonts w:hint="eastAsia" w:ascii="宋体" w:hAnsi="宋体" w:eastAsia="宋体" w:cs="宋体"/>
                <w:sz w:val="24"/>
                <w:szCs w:val="24"/>
              </w:rPr>
              <w:t>开展安全生产风险普查的相关”工作人员”进行培训</w:t>
            </w:r>
          </w:p>
        </w:tc>
        <w:tc>
          <w:tcPr>
            <w:tcW w:w="1301" w:type="dxa"/>
            <w:vAlign w:val="center"/>
          </w:tcPr>
          <w:p>
            <w:pPr>
              <w:jc w:val="center"/>
              <w:rPr>
                <w:rFonts w:ascii="宋体" w:hAnsi="宋体" w:eastAsia="宋体" w:cs="宋体"/>
                <w:sz w:val="24"/>
                <w:szCs w:val="24"/>
              </w:rPr>
            </w:pPr>
            <w:r>
              <w:rPr>
                <w:rFonts w:hint="eastAsia" w:ascii="宋体" w:hAnsi="宋体" w:eastAsia="宋体" w:cs="宋体"/>
                <w:sz w:val="24"/>
                <w:szCs w:val="24"/>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280" w:type="dxa"/>
            <w:vAlign w:val="center"/>
          </w:tcPr>
          <w:p>
            <w:pPr>
              <w:rPr>
                <w:rFonts w:ascii="宋体" w:hAnsi="宋体" w:eastAsia="宋体" w:cs="宋体"/>
                <w:sz w:val="24"/>
                <w:szCs w:val="24"/>
              </w:rPr>
            </w:pPr>
            <w:r>
              <w:rPr>
                <w:rFonts w:hint="eastAsia" w:ascii="宋体" w:hAnsi="宋体" w:eastAsia="宋体" w:cs="宋体"/>
                <w:sz w:val="24"/>
                <w:szCs w:val="24"/>
              </w:rPr>
              <w:t>在指定的“标杆企业”进行线下集中填报培训1次与100%线下核验</w:t>
            </w:r>
          </w:p>
        </w:tc>
        <w:tc>
          <w:tcPr>
            <w:tcW w:w="1301" w:type="dxa"/>
            <w:vAlign w:val="center"/>
          </w:tcPr>
          <w:p>
            <w:pPr>
              <w:jc w:val="center"/>
              <w:rPr>
                <w:rFonts w:ascii="宋体" w:hAnsi="宋体" w:eastAsia="宋体" w:cs="宋体"/>
                <w:sz w:val="24"/>
                <w:szCs w:val="24"/>
              </w:rPr>
            </w:pPr>
            <w:r>
              <w:rPr>
                <w:rFonts w:hint="eastAsia" w:ascii="宋体" w:hAnsi="宋体" w:eastAsia="宋体" w:cs="宋体"/>
                <w:sz w:val="24"/>
                <w:szCs w:val="24"/>
              </w:rPr>
              <w:t>10家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280" w:type="dxa"/>
            <w:vAlign w:val="center"/>
          </w:tcPr>
          <w:p>
            <w:pPr>
              <w:rPr>
                <w:rFonts w:ascii="宋体" w:hAnsi="宋体" w:eastAsia="宋体" w:cs="宋体"/>
                <w:sz w:val="24"/>
                <w:szCs w:val="24"/>
              </w:rPr>
            </w:pPr>
            <w:r>
              <w:rPr>
                <w:rFonts w:hint="eastAsia" w:ascii="宋体" w:hAnsi="宋体" w:eastAsia="宋体" w:cs="宋体"/>
                <w:sz w:val="24"/>
                <w:szCs w:val="24"/>
              </w:rPr>
              <w:t>在指定的“重点企业”（涉粉涉爆、矿山等）进行线下集中填报培训1次与70%线下核验</w:t>
            </w:r>
          </w:p>
        </w:tc>
        <w:tc>
          <w:tcPr>
            <w:tcW w:w="1301" w:type="dxa"/>
            <w:vAlign w:val="center"/>
          </w:tcPr>
          <w:p>
            <w:pPr>
              <w:jc w:val="center"/>
              <w:rPr>
                <w:rFonts w:ascii="宋体" w:hAnsi="宋体" w:eastAsia="宋体" w:cs="宋体"/>
                <w:sz w:val="24"/>
                <w:szCs w:val="24"/>
              </w:rPr>
            </w:pPr>
            <w:r>
              <w:rPr>
                <w:rFonts w:hint="eastAsia" w:ascii="宋体" w:hAnsi="宋体" w:eastAsia="宋体" w:cs="宋体"/>
                <w:sz w:val="24"/>
                <w:szCs w:val="24"/>
              </w:rPr>
              <w:t>20家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280" w:type="dxa"/>
            <w:vAlign w:val="center"/>
          </w:tcPr>
          <w:p>
            <w:pPr>
              <w:rPr>
                <w:rFonts w:ascii="宋体" w:hAnsi="宋体" w:eastAsia="宋体" w:cs="宋体"/>
                <w:sz w:val="24"/>
                <w:szCs w:val="24"/>
              </w:rPr>
            </w:pPr>
            <w:r>
              <w:rPr>
                <w:rFonts w:hint="eastAsia" w:ascii="宋体" w:hAnsi="宋体" w:eastAsia="宋体" w:cs="宋体"/>
                <w:sz w:val="24"/>
                <w:szCs w:val="24"/>
              </w:rPr>
              <w:t>在指定的“一般企业”进行线下集中填报培训1次与25%线下核验</w:t>
            </w:r>
          </w:p>
        </w:tc>
        <w:tc>
          <w:tcPr>
            <w:tcW w:w="1301" w:type="dxa"/>
            <w:vAlign w:val="center"/>
          </w:tcPr>
          <w:p>
            <w:pPr>
              <w:jc w:val="center"/>
              <w:rPr>
                <w:rFonts w:ascii="宋体" w:hAnsi="宋体" w:eastAsia="宋体" w:cs="宋体"/>
                <w:sz w:val="24"/>
                <w:szCs w:val="24"/>
              </w:rPr>
            </w:pPr>
            <w:r>
              <w:rPr>
                <w:rFonts w:hint="eastAsia" w:ascii="宋体" w:hAnsi="宋体" w:eastAsia="宋体" w:cs="宋体"/>
                <w:sz w:val="24"/>
                <w:szCs w:val="24"/>
              </w:rPr>
              <w:t>1200家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280" w:type="dxa"/>
            <w:vAlign w:val="center"/>
          </w:tcPr>
          <w:p>
            <w:pPr>
              <w:spacing w:line="360" w:lineRule="auto"/>
              <w:rPr>
                <w:rFonts w:ascii="宋体" w:hAnsi="宋体" w:eastAsia="宋体" w:cs="宋体"/>
                <w:sz w:val="24"/>
                <w:szCs w:val="24"/>
              </w:rPr>
            </w:pPr>
            <w:r>
              <w:rPr>
                <w:rFonts w:hint="eastAsia" w:ascii="宋体" w:hAnsi="宋体" w:eastAsia="宋体" w:cs="宋体"/>
                <w:sz w:val="24"/>
                <w:szCs w:val="24"/>
              </w:rPr>
              <w:t>提供安全生产风险普查的“总结报告”</w:t>
            </w:r>
          </w:p>
        </w:tc>
        <w:tc>
          <w:tcPr>
            <w:tcW w:w="1301" w:type="dxa"/>
            <w:vAlign w:val="center"/>
          </w:tcPr>
          <w:p>
            <w:pPr>
              <w:jc w:val="center"/>
              <w:rPr>
                <w:rFonts w:ascii="宋体" w:hAnsi="宋体" w:eastAsia="宋体" w:cs="宋体"/>
                <w:sz w:val="24"/>
                <w:szCs w:val="24"/>
              </w:rPr>
            </w:pPr>
            <w:r>
              <w:rPr>
                <w:rFonts w:hint="eastAsia" w:ascii="宋体" w:hAnsi="宋体" w:eastAsia="宋体" w:cs="宋体"/>
                <w:sz w:val="24"/>
                <w:szCs w:val="24"/>
              </w:rPr>
              <w:t>1份</w:t>
            </w:r>
          </w:p>
        </w:tc>
      </w:tr>
    </w:tbl>
    <w:p>
      <w:pPr>
        <w:adjustRightInd w:val="0"/>
        <w:snapToGrid w:val="0"/>
        <w:spacing w:line="240" w:lineRule="exact"/>
        <w:rPr>
          <w:rFonts w:ascii="宋体" w:hAnsi="宋体" w:eastAsia="宋体" w:cs="宋体"/>
          <w:b/>
          <w:bCs/>
          <w:sz w:val="24"/>
          <w:szCs w:val="24"/>
        </w:rPr>
      </w:pPr>
    </w:p>
    <w:p>
      <w:pPr>
        <w:adjustRightInd w:val="0"/>
        <w:snapToGrid w:val="0"/>
        <w:spacing w:line="360" w:lineRule="auto"/>
        <w:outlineLvl w:val="1"/>
        <w:rPr>
          <w:rFonts w:ascii="宋体" w:hAnsi="宋体" w:eastAsia="宋体" w:cs="宋体"/>
          <w:b/>
          <w:bCs/>
          <w:sz w:val="24"/>
          <w:szCs w:val="24"/>
        </w:rPr>
      </w:pPr>
      <w:bookmarkStart w:id="16" w:name="_Toc24555"/>
      <w:r>
        <w:rPr>
          <w:rFonts w:hint="eastAsia" w:ascii="宋体" w:hAnsi="宋体" w:eastAsia="宋体" w:cs="宋体"/>
          <w:b/>
          <w:bCs/>
          <w:sz w:val="24"/>
          <w:szCs w:val="24"/>
        </w:rPr>
        <w:t>三、付款方式</w:t>
      </w:r>
      <w:bookmarkEnd w:id="16"/>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1、乙方完成标杆企业、重点企业以及一般企业的所有集中线下培训填报与线下核验，甲方向乙方支付合同额的80%；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2、安全生产风险普查工作验收成果后，甲方向乙方支付合同额的20%。</w:t>
      </w:r>
    </w:p>
    <w:p>
      <w:pPr>
        <w:adjustRightInd w:val="0"/>
        <w:snapToGrid w:val="0"/>
        <w:spacing w:line="360" w:lineRule="auto"/>
        <w:outlineLvl w:val="1"/>
        <w:rPr>
          <w:rFonts w:ascii="宋体" w:hAnsi="宋体" w:eastAsia="宋体" w:cs="宋体"/>
          <w:b/>
          <w:bCs/>
          <w:sz w:val="24"/>
          <w:szCs w:val="24"/>
        </w:rPr>
      </w:pPr>
      <w:bookmarkStart w:id="17" w:name="_Toc15113"/>
      <w:r>
        <w:rPr>
          <w:rFonts w:hint="eastAsia" w:ascii="宋体" w:hAnsi="宋体" w:eastAsia="宋体" w:cs="宋体"/>
          <w:b/>
          <w:bCs/>
          <w:sz w:val="24"/>
          <w:szCs w:val="24"/>
        </w:rPr>
        <w:t>四、交付期</w:t>
      </w:r>
      <w:bookmarkEnd w:id="17"/>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2021年6月30日前，交付安全生产风险普查企业线下集中培训填报与线下核验工作；2021年7月30日前，交付《龙游县安全生产风险普查的总结报告》。</w:t>
      </w:r>
    </w:p>
    <w:p>
      <w:pPr>
        <w:spacing w:line="500" w:lineRule="exact"/>
        <w:jc w:val="center"/>
        <w:outlineLvl w:val="0"/>
        <w:rPr>
          <w:rFonts w:ascii="宋体" w:hAnsi="宋体" w:eastAsia="宋体" w:cs="宋体"/>
          <w:b/>
          <w:bCs/>
          <w:color w:val="000000" w:themeColor="text1"/>
          <w:sz w:val="32"/>
          <w:szCs w:val="32"/>
        </w:rPr>
      </w:pPr>
      <w:r>
        <w:rPr>
          <w:rFonts w:hint="eastAsia" w:ascii="宋体" w:hAnsi="宋体" w:eastAsia="宋体" w:cs="宋体"/>
          <w:color w:val="000000" w:themeColor="text1"/>
          <w:sz w:val="24"/>
          <w:szCs w:val="24"/>
        </w:rPr>
        <w:br w:type="page"/>
      </w:r>
      <w:bookmarkStart w:id="18" w:name="_Toc22074"/>
      <w:r>
        <w:rPr>
          <w:rFonts w:hint="eastAsia" w:ascii="宋体" w:hAnsi="宋体" w:eastAsia="宋体" w:cs="宋体"/>
          <w:b/>
          <w:bCs/>
          <w:color w:val="000000" w:themeColor="text1"/>
          <w:sz w:val="32"/>
          <w:szCs w:val="32"/>
        </w:rPr>
        <w:t>第五章  合同的通用和专用条款</w:t>
      </w:r>
      <w:bookmarkEnd w:id="18"/>
    </w:p>
    <w:p>
      <w:pPr>
        <w:spacing w:line="500" w:lineRule="exact"/>
        <w:jc w:val="center"/>
        <w:rPr>
          <w:rFonts w:ascii="宋体" w:hAnsi="宋体" w:eastAsia="宋体" w:cs="宋体"/>
          <w:color w:val="000000" w:themeColor="text1"/>
          <w:sz w:val="24"/>
          <w:szCs w:val="24"/>
        </w:rPr>
      </w:pP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甲方：（采购人）</w:t>
      </w: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乙方：（成交人）</w:t>
      </w: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甲乙双方根据（项目名称）（项目编号）询价采购结果，以及响应文件承诺、询价文件规定，并经双方协商一致，签订本合同。（中标（成交）通知书、询价（采购）文件、乙方响应文件以及甲、乙双方商定的补充协议构成本合同不可分割的部分）。</w:t>
      </w:r>
    </w:p>
    <w:p>
      <w:pPr>
        <w:numPr>
          <w:ilvl w:val="0"/>
          <w:numId w:val="6"/>
        </w:numPr>
        <w:snapToGrid w:val="0"/>
        <w:spacing w:line="500" w:lineRule="exact"/>
        <w:ind w:firstLine="481" w:firstLineChars="200"/>
        <w:outlineLvl w:val="1"/>
        <w:rPr>
          <w:rFonts w:ascii="宋体" w:hAnsi="宋体" w:eastAsia="宋体" w:cs="宋体"/>
          <w:b/>
          <w:bCs/>
          <w:color w:val="000000" w:themeColor="text1"/>
          <w:sz w:val="24"/>
          <w:szCs w:val="24"/>
        </w:rPr>
      </w:pPr>
      <w:bookmarkStart w:id="19" w:name="_Toc18038"/>
      <w:r>
        <w:rPr>
          <w:rFonts w:hint="eastAsia" w:ascii="宋体" w:hAnsi="宋体" w:eastAsia="宋体" w:cs="宋体"/>
          <w:b/>
          <w:bCs/>
          <w:color w:val="000000" w:themeColor="text1"/>
          <w:sz w:val="24"/>
          <w:szCs w:val="24"/>
        </w:rPr>
        <w:t>服务内容</w:t>
      </w:r>
      <w:bookmarkEnd w:id="19"/>
    </w:p>
    <w:p>
      <w:pPr>
        <w:snapToGrid w:val="0"/>
        <w:spacing w:line="500" w:lineRule="exact"/>
        <w:rPr>
          <w:rFonts w:ascii="宋体" w:hAnsi="宋体" w:eastAsia="宋体" w:cs="宋体"/>
          <w:color w:val="000000" w:themeColor="text1"/>
          <w:sz w:val="24"/>
          <w:szCs w:val="24"/>
        </w:rPr>
      </w:pPr>
    </w:p>
    <w:p>
      <w:pPr>
        <w:snapToGrid w:val="0"/>
        <w:spacing w:line="500" w:lineRule="exact"/>
        <w:ind w:firstLine="481" w:firstLineChars="200"/>
        <w:outlineLvl w:val="1"/>
        <w:rPr>
          <w:rFonts w:ascii="宋体" w:hAnsi="宋体" w:eastAsia="宋体" w:cs="宋体"/>
          <w:b/>
          <w:bCs/>
          <w:color w:val="000000" w:themeColor="text1"/>
          <w:sz w:val="24"/>
          <w:szCs w:val="24"/>
        </w:rPr>
      </w:pPr>
      <w:bookmarkStart w:id="20" w:name="_Toc6662"/>
      <w:r>
        <w:rPr>
          <w:rFonts w:hint="eastAsia" w:ascii="宋体" w:hAnsi="宋体" w:eastAsia="宋体" w:cs="宋体"/>
          <w:b/>
          <w:bCs/>
          <w:color w:val="000000" w:themeColor="text1"/>
          <w:sz w:val="24"/>
          <w:szCs w:val="24"/>
        </w:rPr>
        <w:t>二、合同金额</w:t>
      </w:r>
      <w:bookmarkEnd w:id="20"/>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1、本合同金额为（大写）：                  （￥           元）人民币。</w:t>
      </w:r>
    </w:p>
    <w:p>
      <w:pPr>
        <w:snapToGrid w:val="0"/>
        <w:spacing w:line="500" w:lineRule="exact"/>
        <w:ind w:firstLine="481" w:firstLineChars="200"/>
        <w:outlineLvl w:val="1"/>
        <w:rPr>
          <w:rFonts w:ascii="宋体" w:hAnsi="宋体" w:eastAsia="宋体" w:cs="宋体"/>
          <w:b/>
          <w:bCs/>
          <w:color w:val="000000" w:themeColor="text1"/>
          <w:sz w:val="24"/>
          <w:szCs w:val="24"/>
        </w:rPr>
      </w:pPr>
      <w:bookmarkStart w:id="21" w:name="_Toc13690"/>
      <w:r>
        <w:rPr>
          <w:rFonts w:hint="eastAsia" w:ascii="宋体" w:hAnsi="宋体" w:eastAsia="宋体" w:cs="宋体"/>
          <w:b/>
          <w:bCs/>
          <w:color w:val="000000" w:themeColor="text1"/>
          <w:sz w:val="24"/>
          <w:szCs w:val="24"/>
        </w:rPr>
        <w:t>三、技术资料</w:t>
      </w:r>
      <w:bookmarkEnd w:id="21"/>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1、乙方应按询价文件规定的时间向甲方提供使用货物的有关技术资料。</w:t>
      </w: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2、未经甲方事先书面同意，乙方不得将由甲方提供的计划、图纸、样品或资料提供给与履行本合同无关的任何其他人。即使向履行本合同有关的人员提供，也应注意保密并限于履行合同的必需范围。</w:t>
      </w:r>
    </w:p>
    <w:p>
      <w:pPr>
        <w:snapToGrid w:val="0"/>
        <w:spacing w:line="500" w:lineRule="exact"/>
        <w:ind w:firstLine="481" w:firstLineChars="200"/>
        <w:outlineLvl w:val="1"/>
        <w:rPr>
          <w:rFonts w:ascii="宋体" w:hAnsi="宋体" w:eastAsia="宋体" w:cs="宋体"/>
          <w:b/>
          <w:bCs/>
          <w:color w:val="000000" w:themeColor="text1"/>
          <w:sz w:val="24"/>
          <w:szCs w:val="24"/>
        </w:rPr>
      </w:pPr>
      <w:bookmarkStart w:id="22" w:name="_Toc22500"/>
      <w:r>
        <w:rPr>
          <w:rFonts w:hint="eastAsia" w:ascii="宋体" w:hAnsi="宋体" w:eastAsia="宋体" w:cs="宋体"/>
          <w:b/>
          <w:bCs/>
          <w:color w:val="000000" w:themeColor="text1"/>
          <w:sz w:val="24"/>
          <w:szCs w:val="24"/>
        </w:rPr>
        <w:t>四、知识产权</w:t>
      </w:r>
      <w:bookmarkEnd w:id="22"/>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乙方须保证其所提供的产品、服务或其任何一部分不受第三方提出侵犯其专利权、商标权、版权和工业设计权等知识产权的指控。</w:t>
      </w:r>
    </w:p>
    <w:p>
      <w:pPr>
        <w:snapToGrid w:val="0"/>
        <w:spacing w:line="500" w:lineRule="exact"/>
        <w:ind w:firstLine="481" w:firstLineChars="200"/>
        <w:outlineLvl w:val="1"/>
        <w:rPr>
          <w:rFonts w:ascii="宋体" w:hAnsi="宋体" w:eastAsia="宋体" w:cs="宋体"/>
          <w:b/>
          <w:bCs/>
          <w:color w:val="000000" w:themeColor="text1"/>
          <w:sz w:val="24"/>
          <w:szCs w:val="24"/>
        </w:rPr>
      </w:pPr>
      <w:bookmarkStart w:id="23" w:name="_Toc11466"/>
      <w:r>
        <w:rPr>
          <w:rFonts w:hint="eastAsia" w:ascii="宋体" w:hAnsi="宋体" w:eastAsia="宋体" w:cs="宋体"/>
          <w:b/>
          <w:bCs/>
          <w:color w:val="000000" w:themeColor="text1"/>
          <w:sz w:val="24"/>
          <w:szCs w:val="24"/>
        </w:rPr>
        <w:t>五、转包或分包</w:t>
      </w:r>
      <w:bookmarkEnd w:id="23"/>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1、本合同范围的货物和服务，应由乙方直接供应，不得转让他人；</w:t>
      </w: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2、除非得到甲方的书面同意，乙方不得将本合同范围的货物和服务部分分包给他人实施；</w:t>
      </w: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3、如有转让和未经甲方同意的分包行为，甲方有权解除合同并追究乙方的违约责任。</w:t>
      </w:r>
    </w:p>
    <w:p>
      <w:pPr>
        <w:snapToGrid w:val="0"/>
        <w:spacing w:line="500" w:lineRule="exact"/>
        <w:ind w:firstLine="481" w:firstLineChars="200"/>
        <w:outlineLvl w:val="1"/>
        <w:rPr>
          <w:rFonts w:ascii="宋体" w:hAnsi="宋体" w:eastAsia="宋体" w:cs="宋体"/>
          <w:b/>
          <w:bCs/>
          <w:color w:val="000000" w:themeColor="text1"/>
          <w:sz w:val="24"/>
          <w:szCs w:val="24"/>
        </w:rPr>
      </w:pPr>
      <w:bookmarkStart w:id="24" w:name="_Toc27226"/>
      <w:r>
        <w:rPr>
          <w:rFonts w:hint="eastAsia" w:ascii="宋体" w:hAnsi="宋体" w:eastAsia="宋体" w:cs="宋体"/>
          <w:b/>
          <w:bCs/>
          <w:color w:val="000000" w:themeColor="text1"/>
          <w:sz w:val="24"/>
          <w:szCs w:val="24"/>
        </w:rPr>
        <w:t>六、履行期限及交货地点</w:t>
      </w:r>
      <w:bookmarkEnd w:id="24"/>
    </w:p>
    <w:p>
      <w:pPr>
        <w:snapToGrid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1、履行期限：</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napToGrid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2、履行地点：</w:t>
      </w:r>
      <w:r>
        <w:rPr>
          <w:rFonts w:hint="eastAsia" w:ascii="宋体" w:hAnsi="宋体" w:eastAsia="宋体" w:cs="宋体"/>
          <w:sz w:val="24"/>
          <w:szCs w:val="24"/>
          <w:u w:val="single"/>
        </w:rPr>
        <w:t xml:space="preserve"> 采购方指定地点 </w:t>
      </w:r>
      <w:r>
        <w:rPr>
          <w:rFonts w:hint="eastAsia" w:ascii="宋体" w:hAnsi="宋体" w:eastAsia="宋体" w:cs="宋体"/>
          <w:sz w:val="24"/>
          <w:szCs w:val="24"/>
        </w:rPr>
        <w:t>。</w:t>
      </w:r>
    </w:p>
    <w:p>
      <w:pPr>
        <w:snapToGrid w:val="0"/>
        <w:spacing w:line="500" w:lineRule="exact"/>
        <w:ind w:firstLine="481" w:firstLineChars="200"/>
        <w:outlineLvl w:val="1"/>
        <w:rPr>
          <w:rFonts w:ascii="宋体" w:hAnsi="宋体" w:eastAsia="宋体" w:cs="宋体"/>
          <w:b/>
          <w:bCs/>
          <w:sz w:val="24"/>
          <w:szCs w:val="24"/>
        </w:rPr>
      </w:pPr>
      <w:bookmarkStart w:id="25" w:name="_Toc27346"/>
      <w:r>
        <w:rPr>
          <w:rFonts w:hint="eastAsia" w:ascii="宋体" w:hAnsi="宋体" w:eastAsia="宋体" w:cs="宋体"/>
          <w:b/>
          <w:bCs/>
          <w:sz w:val="24"/>
          <w:szCs w:val="24"/>
        </w:rPr>
        <w:t>七、款项支付</w:t>
      </w:r>
      <w:bookmarkEnd w:id="25"/>
    </w:p>
    <w:p>
      <w:pPr>
        <w:snapToGrid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付款方式：</w:t>
      </w:r>
    </w:p>
    <w:p>
      <w:pPr>
        <w:snapToGrid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1、乙方完成标杆企业、重点企业以及一般企业的所有集中线下培训填报与线下核验，甲方向乙方支付合同额的80%； </w:t>
      </w:r>
    </w:p>
    <w:p>
      <w:pPr>
        <w:snapToGrid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2、安全生产风险普查工作验收成果后，甲方向乙方支付合同额的20%。</w:t>
      </w:r>
    </w:p>
    <w:p>
      <w:pPr>
        <w:snapToGrid w:val="0"/>
        <w:spacing w:line="500" w:lineRule="exact"/>
        <w:ind w:firstLine="481" w:firstLineChars="200"/>
        <w:outlineLvl w:val="1"/>
        <w:rPr>
          <w:rFonts w:ascii="宋体" w:hAnsi="宋体" w:eastAsia="宋体" w:cs="宋体"/>
          <w:b/>
          <w:bCs/>
          <w:color w:val="000000" w:themeColor="text1"/>
          <w:sz w:val="24"/>
          <w:szCs w:val="24"/>
        </w:rPr>
      </w:pPr>
      <w:bookmarkStart w:id="26" w:name="_Toc13345"/>
      <w:r>
        <w:rPr>
          <w:rFonts w:hint="eastAsia" w:ascii="宋体" w:hAnsi="宋体" w:eastAsia="宋体" w:cs="宋体"/>
          <w:b/>
          <w:bCs/>
          <w:color w:val="000000" w:themeColor="text1"/>
          <w:sz w:val="24"/>
          <w:szCs w:val="24"/>
        </w:rPr>
        <w:t>八、税费</w:t>
      </w:r>
      <w:bookmarkEnd w:id="26"/>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本合同执行中相关的一切税费均由乙方负担。</w:t>
      </w:r>
    </w:p>
    <w:p>
      <w:pPr>
        <w:snapToGrid w:val="0"/>
        <w:spacing w:line="500" w:lineRule="exact"/>
        <w:ind w:firstLine="481" w:firstLineChars="200"/>
        <w:outlineLvl w:val="1"/>
        <w:rPr>
          <w:rFonts w:ascii="宋体" w:hAnsi="宋体" w:eastAsia="宋体" w:cs="宋体"/>
          <w:b/>
          <w:bCs/>
          <w:color w:val="000000" w:themeColor="text1"/>
          <w:sz w:val="24"/>
          <w:szCs w:val="24"/>
        </w:rPr>
      </w:pPr>
      <w:bookmarkStart w:id="27" w:name="_Toc21884"/>
      <w:r>
        <w:rPr>
          <w:rFonts w:hint="eastAsia" w:ascii="宋体" w:hAnsi="宋体" w:eastAsia="宋体" w:cs="宋体"/>
          <w:b/>
          <w:bCs/>
          <w:color w:val="000000" w:themeColor="text1"/>
          <w:sz w:val="24"/>
          <w:szCs w:val="24"/>
        </w:rPr>
        <w:t>九、质保服务</w:t>
      </w:r>
      <w:bookmarkEnd w:id="27"/>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1、乙方应按照招标文件要求向甲方提供相应服务。</w:t>
      </w: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2、乙方提供的服务成果在服务质量保证期内发生故障，乙方应负责免费提供后续服务。对达不到要求者，根据实际情况，经双方协商，可按以下办法处理:</w:t>
      </w: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（1）重做：由乙方承担所发生的全部费用。</w:t>
      </w: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（2）贬值处理：由甲乙双方合议定价。</w:t>
      </w: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（3）解除合同。</w:t>
      </w: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3、如在使用过程中发生问题，乙方在接到甲方通知后在小时内到达甲方现场。</w:t>
      </w: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4、在服务质量保证期内，乙方应对出现的质量及安全问题负责处理解决并承担一切费用。</w:t>
      </w:r>
    </w:p>
    <w:p>
      <w:pPr>
        <w:snapToGrid w:val="0"/>
        <w:spacing w:line="500" w:lineRule="exact"/>
        <w:ind w:firstLine="481" w:firstLineChars="200"/>
        <w:outlineLvl w:val="1"/>
        <w:rPr>
          <w:rFonts w:ascii="宋体" w:hAnsi="宋体" w:eastAsia="宋体" w:cs="宋体"/>
          <w:b/>
          <w:bCs/>
          <w:color w:val="000000" w:themeColor="text1"/>
          <w:sz w:val="24"/>
          <w:szCs w:val="24"/>
        </w:rPr>
      </w:pPr>
      <w:bookmarkStart w:id="28" w:name="_Toc8520"/>
      <w:r>
        <w:rPr>
          <w:rFonts w:hint="eastAsia" w:ascii="宋体" w:hAnsi="宋体" w:eastAsia="宋体" w:cs="宋体"/>
          <w:b/>
          <w:bCs/>
          <w:color w:val="000000" w:themeColor="text1"/>
          <w:sz w:val="24"/>
          <w:szCs w:val="24"/>
        </w:rPr>
        <w:t>十、违约责任</w:t>
      </w:r>
      <w:bookmarkEnd w:id="28"/>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1、甲方无正当理由拒收接受服务的，甲方向乙方偿付合同款项百分之五作为违约金。</w:t>
      </w: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2、甲方无故逾期验收和办理款项支付手续的，甲方应按逾期付款总额每日万分之五向乙方支付违约金。</w:t>
      </w: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乙方逾期提供服务的，每日向甲方支付千分之六违约金。逾期超过约定日期10个工作日不能实施的，甲方可解除本合同。乙方因逾期服务或因其他违约行为导致甲方解除合同的，乙方应向甲方支付合同总值5%的违约金，如造成甲方损失超过违约金的，超出部分由乙方继续承担赔偿责任。</w:t>
      </w:r>
    </w:p>
    <w:p>
      <w:pPr>
        <w:snapToGrid w:val="0"/>
        <w:spacing w:line="500" w:lineRule="exact"/>
        <w:ind w:firstLine="481" w:firstLineChars="200"/>
        <w:outlineLvl w:val="1"/>
        <w:rPr>
          <w:rFonts w:ascii="宋体" w:hAnsi="宋体" w:eastAsia="宋体" w:cs="宋体"/>
          <w:b/>
          <w:bCs/>
          <w:color w:val="000000" w:themeColor="text1"/>
          <w:sz w:val="24"/>
          <w:szCs w:val="24"/>
        </w:rPr>
      </w:pPr>
      <w:bookmarkStart w:id="29" w:name="_Toc30522"/>
      <w:r>
        <w:rPr>
          <w:rFonts w:hint="eastAsia" w:ascii="宋体" w:hAnsi="宋体" w:eastAsia="宋体" w:cs="宋体"/>
          <w:b/>
          <w:bCs/>
          <w:color w:val="000000" w:themeColor="text1"/>
          <w:sz w:val="24"/>
          <w:szCs w:val="24"/>
        </w:rPr>
        <w:t>十一、不可抗力事件处理</w:t>
      </w:r>
      <w:bookmarkEnd w:id="29"/>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1、在合同有效期内，任何一方因不可抗力事件导致不能履行合同，则合同履行期可延长，其延长期与不可抗力影响期相同。</w:t>
      </w: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2、不可抗力事件发生后，应立即通知对方，并寄送有关权威机构出具的证明。</w:t>
      </w: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3、不可抗力事件延续120天以上，双方应通过友好协商，确定是否继续履行合同。</w:t>
      </w:r>
    </w:p>
    <w:p>
      <w:pPr>
        <w:snapToGrid w:val="0"/>
        <w:spacing w:line="500" w:lineRule="exact"/>
        <w:ind w:firstLine="481" w:firstLineChars="200"/>
        <w:outlineLvl w:val="1"/>
        <w:rPr>
          <w:rFonts w:ascii="宋体" w:hAnsi="宋体" w:eastAsia="宋体" w:cs="宋体"/>
          <w:b/>
          <w:bCs/>
          <w:color w:val="000000" w:themeColor="text1"/>
          <w:sz w:val="24"/>
          <w:szCs w:val="24"/>
        </w:rPr>
      </w:pPr>
      <w:bookmarkStart w:id="30" w:name="_Toc11917"/>
      <w:r>
        <w:rPr>
          <w:rFonts w:hint="eastAsia" w:ascii="宋体" w:hAnsi="宋体" w:eastAsia="宋体" w:cs="宋体"/>
          <w:b/>
          <w:bCs/>
          <w:color w:val="000000" w:themeColor="text1"/>
          <w:sz w:val="24"/>
          <w:szCs w:val="24"/>
        </w:rPr>
        <w:t>十二、诉讼</w:t>
      </w:r>
      <w:bookmarkEnd w:id="30"/>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双方在执行合同中所发生的一切争议，应通过协商解决。如协商不成，可向合同签订地法院起诉。</w:t>
      </w:r>
    </w:p>
    <w:p>
      <w:pPr>
        <w:snapToGrid w:val="0"/>
        <w:spacing w:line="500" w:lineRule="exact"/>
        <w:ind w:firstLine="481" w:firstLineChars="200"/>
        <w:outlineLvl w:val="1"/>
        <w:rPr>
          <w:rFonts w:ascii="宋体" w:hAnsi="宋体" w:eastAsia="宋体" w:cs="宋体"/>
          <w:b/>
          <w:bCs/>
          <w:color w:val="000000" w:themeColor="text1"/>
          <w:sz w:val="24"/>
          <w:szCs w:val="24"/>
        </w:rPr>
      </w:pPr>
      <w:bookmarkStart w:id="31" w:name="_Toc28040"/>
      <w:r>
        <w:rPr>
          <w:rFonts w:hint="eastAsia" w:ascii="宋体" w:hAnsi="宋体" w:eastAsia="宋体" w:cs="宋体"/>
          <w:b/>
          <w:bCs/>
          <w:color w:val="000000" w:themeColor="text1"/>
          <w:sz w:val="24"/>
          <w:szCs w:val="24"/>
        </w:rPr>
        <w:t>十三、合同的生效</w:t>
      </w:r>
      <w:bookmarkEnd w:id="31"/>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1、本合同经甲方、乙方法定代表人或其委托人签字并加盖双方公章，浙江中合工程管理有限公司加盖鉴证章后生效。</w:t>
      </w:r>
    </w:p>
    <w:p>
      <w:pPr>
        <w:snapToGrid w:val="0"/>
        <w:spacing w:line="50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2、本合同一式叁份，甲、乙双方各执壹份，浙江中合工程管理有限公司执壹份。</w:t>
      </w:r>
    </w:p>
    <w:p>
      <w:pPr>
        <w:snapToGrid w:val="0"/>
        <w:spacing w:line="500" w:lineRule="exact"/>
        <w:ind w:firstLine="480" w:firstLineChars="200"/>
        <w:rPr>
          <w:rFonts w:ascii="宋体" w:hAnsi="宋体" w:eastAsia="宋体" w:cs="宋体"/>
          <w:color w:val="000000" w:themeColor="text1"/>
          <w:sz w:val="24"/>
          <w:szCs w:val="24"/>
        </w:rPr>
      </w:pPr>
    </w:p>
    <w:p>
      <w:pPr>
        <w:snapToGrid w:val="0"/>
        <w:spacing w:line="500" w:lineRule="exact"/>
        <w:ind w:firstLine="480" w:firstLineChars="200"/>
        <w:rPr>
          <w:rFonts w:ascii="宋体" w:hAnsi="宋体" w:eastAsia="宋体" w:cs="宋体"/>
          <w:color w:val="000000" w:themeColor="text1"/>
          <w:sz w:val="24"/>
          <w:szCs w:val="24"/>
        </w:rPr>
      </w:pPr>
    </w:p>
    <w:p>
      <w:pPr>
        <w:snapToGrid w:val="0"/>
        <w:spacing w:line="500" w:lineRule="exact"/>
        <w:ind w:firstLine="290" w:firstLineChars="121"/>
        <w:rPr>
          <w:rFonts w:ascii="宋体" w:hAnsi="宋体" w:eastAsia="宋体" w:cs="宋体"/>
          <w:color w:val="000000" w:themeColor="text1"/>
          <w:kern w:val="52"/>
          <w:sz w:val="24"/>
          <w:szCs w:val="24"/>
        </w:rPr>
      </w:pPr>
      <w:r>
        <w:rPr>
          <w:rFonts w:hint="eastAsia" w:ascii="宋体" w:hAnsi="宋体" w:eastAsia="宋体" w:cs="宋体"/>
          <w:color w:val="000000" w:themeColor="text1"/>
          <w:kern w:val="52"/>
          <w:sz w:val="24"/>
          <w:szCs w:val="24"/>
        </w:rPr>
        <w:t>甲方（盖章）：                  乙方（盖章）：</w:t>
      </w:r>
    </w:p>
    <w:p>
      <w:pPr>
        <w:snapToGrid w:val="0"/>
        <w:spacing w:line="500" w:lineRule="exact"/>
        <w:ind w:firstLine="290" w:firstLineChars="121"/>
        <w:rPr>
          <w:rFonts w:ascii="宋体" w:hAnsi="宋体" w:eastAsia="宋体" w:cs="宋体"/>
          <w:color w:val="000000" w:themeColor="text1"/>
          <w:kern w:val="52"/>
          <w:sz w:val="24"/>
          <w:szCs w:val="24"/>
        </w:rPr>
      </w:pPr>
      <w:r>
        <w:rPr>
          <w:rFonts w:hint="eastAsia" w:ascii="宋体" w:hAnsi="宋体" w:eastAsia="宋体" w:cs="宋体"/>
          <w:color w:val="000000" w:themeColor="text1"/>
          <w:kern w:val="52"/>
          <w:sz w:val="24"/>
          <w:szCs w:val="24"/>
        </w:rPr>
        <w:t>法定代表人：                    法定代表人：</w:t>
      </w:r>
    </w:p>
    <w:p>
      <w:pPr>
        <w:snapToGrid w:val="0"/>
        <w:spacing w:line="500" w:lineRule="exact"/>
        <w:ind w:firstLine="290" w:firstLineChars="121"/>
        <w:rPr>
          <w:rFonts w:ascii="宋体" w:hAnsi="宋体" w:eastAsia="宋体" w:cs="宋体"/>
          <w:color w:val="000000" w:themeColor="text1"/>
          <w:kern w:val="52"/>
          <w:sz w:val="24"/>
          <w:szCs w:val="24"/>
        </w:rPr>
      </w:pPr>
      <w:r>
        <w:rPr>
          <w:rFonts w:hint="eastAsia" w:ascii="宋体" w:hAnsi="宋体" w:eastAsia="宋体" w:cs="宋体"/>
          <w:color w:val="000000" w:themeColor="text1"/>
          <w:kern w:val="52"/>
          <w:sz w:val="24"/>
          <w:szCs w:val="24"/>
        </w:rPr>
        <w:t>委托代理人：                    委托代理人：</w:t>
      </w:r>
    </w:p>
    <w:p>
      <w:pPr>
        <w:snapToGrid w:val="0"/>
        <w:spacing w:line="500" w:lineRule="exact"/>
        <w:ind w:firstLine="290" w:firstLineChars="121"/>
        <w:rPr>
          <w:rFonts w:ascii="宋体" w:hAnsi="宋体" w:eastAsia="宋体" w:cs="宋体"/>
          <w:color w:val="000000" w:themeColor="text1"/>
          <w:kern w:val="52"/>
          <w:sz w:val="24"/>
          <w:szCs w:val="24"/>
        </w:rPr>
      </w:pPr>
      <w:r>
        <w:rPr>
          <w:rFonts w:hint="eastAsia" w:ascii="宋体" w:hAnsi="宋体" w:eastAsia="宋体" w:cs="宋体"/>
          <w:color w:val="000000" w:themeColor="text1"/>
          <w:kern w:val="52"/>
          <w:sz w:val="24"/>
          <w:szCs w:val="24"/>
        </w:rPr>
        <w:t>银行账号：                      银行账号：</w:t>
      </w:r>
    </w:p>
    <w:p>
      <w:pPr>
        <w:snapToGrid w:val="0"/>
        <w:spacing w:line="500" w:lineRule="exact"/>
        <w:ind w:firstLine="290" w:firstLineChars="121"/>
        <w:rPr>
          <w:rFonts w:ascii="宋体" w:hAnsi="宋体" w:eastAsia="宋体" w:cs="宋体"/>
          <w:color w:val="000000" w:themeColor="text1"/>
          <w:kern w:val="52"/>
          <w:sz w:val="24"/>
          <w:szCs w:val="24"/>
        </w:rPr>
      </w:pPr>
      <w:r>
        <w:rPr>
          <w:rFonts w:hint="eastAsia" w:ascii="宋体" w:hAnsi="宋体" w:eastAsia="宋体" w:cs="宋体"/>
          <w:color w:val="000000" w:themeColor="text1"/>
          <w:kern w:val="52"/>
          <w:sz w:val="24"/>
          <w:szCs w:val="24"/>
        </w:rPr>
        <w:t>开户行：                        开户行：</w:t>
      </w:r>
    </w:p>
    <w:p>
      <w:pPr>
        <w:snapToGrid w:val="0"/>
        <w:spacing w:line="500" w:lineRule="exact"/>
        <w:ind w:firstLine="290" w:firstLineChars="121"/>
        <w:rPr>
          <w:rFonts w:ascii="宋体" w:hAnsi="宋体" w:eastAsia="宋体" w:cs="宋体"/>
          <w:color w:val="000000" w:themeColor="text1"/>
          <w:kern w:val="52"/>
          <w:sz w:val="24"/>
          <w:szCs w:val="24"/>
        </w:rPr>
      </w:pPr>
      <w:r>
        <w:rPr>
          <w:rFonts w:hint="eastAsia" w:ascii="宋体" w:hAnsi="宋体" w:eastAsia="宋体" w:cs="宋体"/>
          <w:color w:val="000000" w:themeColor="text1"/>
          <w:kern w:val="52"/>
          <w:sz w:val="24"/>
          <w:szCs w:val="24"/>
        </w:rPr>
        <w:t>时间：  年  月  日              时间：  年  月  日</w:t>
      </w:r>
    </w:p>
    <w:p>
      <w:pPr>
        <w:pStyle w:val="12"/>
      </w:pPr>
    </w:p>
    <w:p>
      <w:pPr>
        <w:snapToGrid w:val="0"/>
        <w:spacing w:line="500" w:lineRule="exact"/>
        <w:ind w:firstLine="290" w:firstLineChars="121"/>
        <w:rPr>
          <w:rFonts w:ascii="宋体" w:hAnsi="宋体" w:eastAsia="宋体" w:cs="宋体"/>
          <w:color w:val="000000" w:themeColor="text1"/>
          <w:kern w:val="52"/>
          <w:sz w:val="24"/>
          <w:szCs w:val="24"/>
        </w:rPr>
      </w:pPr>
      <w:r>
        <w:rPr>
          <w:rFonts w:hint="eastAsia" w:ascii="宋体" w:hAnsi="宋体" w:eastAsia="宋体" w:cs="宋体"/>
          <w:color w:val="000000" w:themeColor="text1"/>
          <w:kern w:val="52"/>
          <w:sz w:val="24"/>
          <w:szCs w:val="24"/>
        </w:rPr>
        <w:t>鉴证方:（盖章）浙江中合工程管理有限公司</w:t>
      </w:r>
    </w:p>
    <w:p>
      <w:pPr>
        <w:snapToGrid w:val="0"/>
        <w:spacing w:line="500" w:lineRule="exact"/>
        <w:ind w:firstLine="290" w:firstLineChars="121"/>
        <w:rPr>
          <w:rFonts w:ascii="宋体" w:hAnsi="宋体" w:eastAsia="宋体" w:cs="宋体"/>
          <w:color w:val="000000" w:themeColor="text1"/>
          <w:kern w:val="52"/>
          <w:sz w:val="24"/>
          <w:szCs w:val="24"/>
        </w:rPr>
      </w:pPr>
      <w:r>
        <w:rPr>
          <w:rFonts w:hint="eastAsia" w:ascii="宋体" w:hAnsi="宋体" w:eastAsia="宋体" w:cs="宋体"/>
          <w:color w:val="000000" w:themeColor="text1"/>
          <w:kern w:val="52"/>
          <w:sz w:val="24"/>
          <w:szCs w:val="24"/>
        </w:rPr>
        <w:t>经办人：</w:t>
      </w:r>
    </w:p>
    <w:p>
      <w:pPr>
        <w:snapToGrid w:val="0"/>
        <w:spacing w:line="500" w:lineRule="exact"/>
        <w:ind w:firstLine="290" w:firstLineChars="121"/>
        <w:rPr>
          <w:rFonts w:ascii="宋体" w:hAnsi="宋体" w:eastAsia="宋体" w:cs="宋体"/>
          <w:color w:val="000000" w:themeColor="text1"/>
          <w:kern w:val="52"/>
          <w:sz w:val="24"/>
          <w:szCs w:val="24"/>
        </w:rPr>
      </w:pPr>
      <w:r>
        <w:rPr>
          <w:rFonts w:hint="eastAsia" w:ascii="宋体" w:hAnsi="宋体" w:eastAsia="宋体" w:cs="宋体"/>
          <w:color w:val="000000" w:themeColor="text1"/>
          <w:kern w:val="52"/>
          <w:sz w:val="24"/>
          <w:szCs w:val="24"/>
        </w:rPr>
        <w:t>联系电话：</w:t>
      </w:r>
    </w:p>
    <w:p>
      <w:pPr>
        <w:snapToGrid w:val="0"/>
        <w:spacing w:line="500" w:lineRule="exact"/>
        <w:ind w:firstLine="290" w:firstLineChars="121"/>
        <w:rPr>
          <w:rFonts w:ascii="宋体" w:hAnsi="宋体" w:eastAsia="宋体" w:cs="宋体"/>
          <w:color w:val="000000" w:themeColor="text1"/>
          <w:kern w:val="52"/>
          <w:sz w:val="24"/>
          <w:szCs w:val="24"/>
        </w:rPr>
      </w:pPr>
      <w:r>
        <w:rPr>
          <w:rFonts w:hint="eastAsia" w:ascii="宋体" w:hAnsi="宋体" w:eastAsia="宋体" w:cs="宋体"/>
          <w:color w:val="000000" w:themeColor="text1"/>
          <w:kern w:val="52"/>
          <w:sz w:val="24"/>
          <w:szCs w:val="24"/>
        </w:rPr>
        <w:t>时间： 年  月  日</w:t>
      </w:r>
    </w:p>
    <w:p>
      <w:pPr>
        <w:snapToGrid w:val="0"/>
        <w:spacing w:line="500" w:lineRule="exact"/>
        <w:jc w:val="center"/>
        <w:outlineLvl w:val="0"/>
        <w:rPr>
          <w:rFonts w:ascii="宋体" w:hAnsi="宋体" w:eastAsia="宋体" w:cs="宋体"/>
          <w:color w:val="000000" w:themeColor="text1"/>
          <w:sz w:val="32"/>
          <w:szCs w:val="32"/>
        </w:rPr>
      </w:pPr>
      <w:r>
        <w:rPr>
          <w:rFonts w:hint="eastAsia" w:ascii="宋体" w:hAnsi="宋体" w:eastAsia="宋体" w:cs="宋体"/>
          <w:color w:val="000000" w:themeColor="text1"/>
          <w:szCs w:val="21"/>
        </w:rPr>
        <w:br w:type="page"/>
      </w:r>
      <w:bookmarkStart w:id="32" w:name="_Toc4204"/>
      <w:r>
        <w:rPr>
          <w:rFonts w:hint="eastAsia" w:ascii="宋体" w:hAnsi="宋体" w:eastAsia="宋体" w:cs="宋体"/>
          <w:b/>
          <w:bCs/>
          <w:color w:val="000000" w:themeColor="text1"/>
          <w:sz w:val="32"/>
          <w:szCs w:val="32"/>
        </w:rPr>
        <w:t>第六章 询价响应文件（统一格式部分）</w:t>
      </w:r>
      <w:bookmarkEnd w:id="32"/>
    </w:p>
    <w:p>
      <w:pPr>
        <w:spacing w:line="500" w:lineRule="exact"/>
        <w:ind w:firstLine="2800"/>
        <w:rPr>
          <w:rFonts w:ascii="宋体" w:hAnsi="宋体" w:eastAsia="宋体" w:cs="宋体"/>
          <w:color w:val="000000" w:themeColor="text1"/>
          <w:szCs w:val="21"/>
        </w:rPr>
      </w:pPr>
    </w:p>
    <w:p>
      <w:pPr>
        <w:spacing w:line="500" w:lineRule="exact"/>
        <w:rPr>
          <w:rFonts w:ascii="宋体" w:hAnsi="宋体" w:eastAsia="宋体" w:cs="宋体"/>
          <w:color w:val="000000" w:themeColor="text1"/>
          <w:sz w:val="28"/>
          <w:szCs w:val="28"/>
        </w:rPr>
      </w:pPr>
    </w:p>
    <w:p>
      <w:pPr>
        <w:spacing w:line="500" w:lineRule="exact"/>
        <w:jc w:val="center"/>
        <w:outlineLvl w:val="1"/>
        <w:rPr>
          <w:rFonts w:ascii="宋体" w:hAnsi="宋体" w:eastAsia="宋体" w:cs="宋体"/>
          <w:color w:val="000000" w:themeColor="text1"/>
          <w:sz w:val="28"/>
          <w:szCs w:val="28"/>
          <w:shd w:val="clear" w:color="auto" w:fill="7F7F7F"/>
        </w:rPr>
      </w:pPr>
      <w:bookmarkStart w:id="33" w:name="_Toc7222"/>
      <w:r>
        <w:rPr>
          <w:rFonts w:hint="eastAsia" w:ascii="宋体" w:hAnsi="宋体" w:eastAsia="宋体" w:cs="宋体"/>
          <w:color w:val="000000" w:themeColor="text1"/>
          <w:sz w:val="28"/>
          <w:szCs w:val="28"/>
        </w:rPr>
        <w:t>一、</w:t>
      </w:r>
      <w:r>
        <w:rPr>
          <w:rFonts w:hint="eastAsia" w:ascii="宋体" w:hAnsi="宋体" w:eastAsia="宋体" w:cs="宋体"/>
          <w:b/>
          <w:bCs/>
          <w:color w:val="000000" w:themeColor="text1"/>
          <w:sz w:val="28"/>
          <w:szCs w:val="28"/>
        </w:rPr>
        <w:t>询价响应文件封面</w:t>
      </w:r>
      <w:bookmarkEnd w:id="33"/>
    </w:p>
    <w:p>
      <w:pPr>
        <w:spacing w:line="500" w:lineRule="exact"/>
        <w:ind w:left="1800" w:leftChars="857"/>
        <w:jc w:val="right"/>
        <w:rPr>
          <w:rFonts w:ascii="宋体" w:hAnsi="宋体" w:eastAsia="宋体" w:cs="宋体"/>
          <w:color w:val="000000" w:themeColor="text1"/>
          <w:szCs w:val="21"/>
        </w:rPr>
      </w:pPr>
    </w:p>
    <w:p>
      <w:pPr>
        <w:spacing w:line="500" w:lineRule="exact"/>
        <w:jc w:val="right"/>
        <w:rPr>
          <w:rFonts w:ascii="宋体" w:hAnsi="宋体" w:eastAsia="宋体" w:cs="宋体"/>
          <w:color w:val="000000" w:themeColor="text1"/>
          <w:szCs w:val="21"/>
        </w:rPr>
      </w:pPr>
      <w:r>
        <w:rPr>
          <w:rFonts w:hint="eastAsia" w:ascii="宋体" w:hAnsi="宋体" w:eastAsia="宋体" w:cs="宋体"/>
          <w:color w:val="000000" w:themeColor="text1"/>
          <w:szCs w:val="21"/>
        </w:rPr>
        <w:t>（正本或副本）</w:t>
      </w:r>
    </w:p>
    <w:p>
      <w:pPr>
        <w:spacing w:line="500" w:lineRule="exact"/>
        <w:rPr>
          <w:rFonts w:ascii="宋体" w:hAnsi="宋体" w:eastAsia="宋体" w:cs="宋体"/>
          <w:color w:val="000000" w:themeColor="text1"/>
          <w:szCs w:val="21"/>
        </w:rPr>
      </w:pPr>
    </w:p>
    <w:p>
      <w:pPr>
        <w:snapToGrid w:val="0"/>
        <w:jc w:val="center"/>
        <w:outlineLvl w:val="0"/>
        <w:rPr>
          <w:rFonts w:ascii="宋体" w:hAnsi="宋体" w:eastAsia="宋体" w:cs="宋体"/>
          <w:color w:val="000000" w:themeColor="text1"/>
          <w:sz w:val="28"/>
          <w:szCs w:val="28"/>
        </w:rPr>
      </w:pPr>
      <w:bookmarkStart w:id="34" w:name="_Toc8109"/>
      <w:r>
        <w:rPr>
          <w:rFonts w:hint="eastAsia" w:ascii="宋体" w:hAnsi="宋体" w:eastAsia="宋体" w:cs="宋体"/>
          <w:b/>
          <w:bCs/>
          <w:color w:val="000000" w:themeColor="text1"/>
          <w:sz w:val="52"/>
          <w:szCs w:val="52"/>
        </w:rPr>
        <w:t>询价响应文件</w:t>
      </w:r>
      <w:bookmarkEnd w:id="34"/>
    </w:p>
    <w:p>
      <w:pPr>
        <w:spacing w:before="100" w:beforeAutospacing="1" w:after="120" w:line="500" w:lineRule="exact"/>
        <w:rPr>
          <w:rFonts w:ascii="宋体" w:hAnsi="宋体" w:eastAsia="宋体" w:cs="宋体"/>
          <w:color w:val="000000" w:themeColor="text1"/>
          <w:szCs w:val="21"/>
        </w:rPr>
      </w:pPr>
    </w:p>
    <w:p>
      <w:pPr>
        <w:spacing w:before="100" w:beforeAutospacing="1" w:after="120" w:line="500" w:lineRule="exact"/>
        <w:rPr>
          <w:rFonts w:ascii="宋体" w:hAnsi="宋体" w:eastAsia="宋体" w:cs="宋体"/>
          <w:color w:val="000000" w:themeColor="text1"/>
          <w:szCs w:val="21"/>
        </w:rPr>
      </w:pPr>
    </w:p>
    <w:p>
      <w:pPr>
        <w:snapToGrid w:val="0"/>
        <w:spacing w:line="360" w:lineRule="auto"/>
        <w:ind w:firstLine="840" w:firstLineChars="300"/>
        <w:outlineLvl w:val="0"/>
        <w:rPr>
          <w:rFonts w:ascii="宋体" w:hAnsi="宋体" w:eastAsia="宋体" w:cs="宋体"/>
          <w:color w:val="000000" w:themeColor="text1"/>
          <w:sz w:val="28"/>
          <w:szCs w:val="28"/>
        </w:rPr>
      </w:pPr>
      <w:bookmarkStart w:id="35" w:name="_Toc21556"/>
      <w:r>
        <w:rPr>
          <w:rFonts w:hint="eastAsia" w:ascii="宋体" w:hAnsi="宋体" w:eastAsia="宋体" w:cs="宋体"/>
          <w:color w:val="000000" w:themeColor="text1"/>
          <w:sz w:val="28"/>
          <w:szCs w:val="28"/>
        </w:rPr>
        <w:t>项目名称：</w:t>
      </w:r>
      <w:r>
        <w:rPr>
          <w:rFonts w:hint="eastAsia" w:ascii="宋体" w:hAnsi="宋体" w:eastAsia="宋体" w:cs="宋体"/>
          <w:color w:val="000000" w:themeColor="text1"/>
          <w:sz w:val="28"/>
          <w:szCs w:val="28"/>
          <w:u w:val="single"/>
        </w:rPr>
        <w:t xml:space="preserve">         </w:t>
      </w:r>
      <w:bookmarkEnd w:id="35"/>
      <w:r>
        <w:rPr>
          <w:rFonts w:hint="eastAsia" w:ascii="宋体" w:hAnsi="宋体" w:eastAsia="宋体" w:cs="宋体"/>
          <w:color w:val="000000" w:themeColor="text1"/>
          <w:sz w:val="28"/>
          <w:szCs w:val="28"/>
          <w:u w:val="single"/>
        </w:rPr>
        <w:t xml:space="preserve">龙游县安全生产风险普查             </w:t>
      </w:r>
    </w:p>
    <w:p>
      <w:pPr>
        <w:snapToGrid w:val="0"/>
        <w:spacing w:line="360" w:lineRule="auto"/>
        <w:ind w:firstLine="840" w:firstLineChars="300"/>
        <w:outlineLvl w:val="0"/>
        <w:rPr>
          <w:rFonts w:ascii="宋体" w:hAnsi="宋体" w:eastAsia="宋体" w:cs="宋体"/>
          <w:color w:val="000000" w:themeColor="text1"/>
          <w:sz w:val="28"/>
          <w:szCs w:val="28"/>
          <w:u w:val="single"/>
        </w:rPr>
      </w:pPr>
      <w:bookmarkStart w:id="36" w:name="_Toc8071"/>
      <w:r>
        <w:rPr>
          <w:rFonts w:hint="eastAsia" w:ascii="宋体" w:hAnsi="宋体" w:eastAsia="宋体" w:cs="宋体"/>
          <w:color w:val="000000" w:themeColor="text1"/>
          <w:sz w:val="28"/>
          <w:szCs w:val="28"/>
        </w:rPr>
        <w:t>项目编号：</w:t>
      </w:r>
      <w:r>
        <w:rPr>
          <w:rFonts w:hint="eastAsia" w:ascii="宋体" w:hAnsi="宋体" w:eastAsia="宋体" w:cs="宋体"/>
          <w:color w:val="000000" w:themeColor="text1"/>
          <w:sz w:val="28"/>
          <w:szCs w:val="28"/>
          <w:u w:val="single"/>
        </w:rPr>
        <w:t xml:space="preserve">           LYXYJGLJ2021-001</w:t>
      </w:r>
      <w:bookmarkEnd w:id="36"/>
      <w:r>
        <w:rPr>
          <w:rFonts w:hint="eastAsia" w:ascii="宋体" w:hAnsi="宋体" w:eastAsia="宋体" w:cs="宋体"/>
          <w:color w:val="000000" w:themeColor="text1"/>
          <w:sz w:val="28"/>
          <w:szCs w:val="28"/>
          <w:u w:val="single"/>
        </w:rPr>
        <w:t xml:space="preserve">                 </w:t>
      </w:r>
    </w:p>
    <w:p>
      <w:pPr>
        <w:snapToGrid w:val="0"/>
        <w:spacing w:line="360" w:lineRule="auto"/>
        <w:ind w:firstLine="840" w:firstLineChars="300"/>
        <w:outlineLvl w:val="0"/>
        <w:rPr>
          <w:rFonts w:ascii="宋体" w:hAnsi="宋体" w:eastAsia="宋体" w:cs="宋体"/>
          <w:color w:val="000000" w:themeColor="text1"/>
          <w:sz w:val="28"/>
          <w:szCs w:val="28"/>
          <w:u w:val="single"/>
        </w:rPr>
      </w:pPr>
      <w:bookmarkStart w:id="37" w:name="_Toc20937"/>
      <w:r>
        <w:rPr>
          <w:rFonts w:hint="eastAsia" w:ascii="宋体" w:hAnsi="宋体" w:eastAsia="宋体" w:cs="宋体"/>
          <w:color w:val="000000" w:themeColor="text1"/>
          <w:sz w:val="28"/>
          <w:szCs w:val="28"/>
        </w:rPr>
        <w:t>投标人名称：</w:t>
      </w:r>
      <w:r>
        <w:rPr>
          <w:rFonts w:hint="eastAsia" w:ascii="宋体" w:hAnsi="宋体" w:eastAsia="宋体" w:cs="宋体"/>
          <w:color w:val="000000" w:themeColor="text1"/>
          <w:sz w:val="28"/>
          <w:szCs w:val="28"/>
          <w:u w:val="single"/>
        </w:rPr>
        <w:t xml:space="preserve">                         （盖单位公章）</w:t>
      </w:r>
      <w:bookmarkEnd w:id="37"/>
      <w:r>
        <w:rPr>
          <w:rFonts w:hint="eastAsia" w:ascii="宋体" w:hAnsi="宋体" w:eastAsia="宋体" w:cs="宋体"/>
          <w:color w:val="000000" w:themeColor="text1"/>
          <w:sz w:val="28"/>
          <w:szCs w:val="28"/>
          <w:u w:val="single"/>
        </w:rPr>
        <w:t xml:space="preserve">   </w:t>
      </w:r>
    </w:p>
    <w:p>
      <w:pPr>
        <w:snapToGrid w:val="0"/>
        <w:spacing w:line="360" w:lineRule="auto"/>
        <w:ind w:firstLine="840" w:firstLineChars="300"/>
        <w:outlineLvl w:val="0"/>
        <w:rPr>
          <w:rFonts w:ascii="宋体" w:hAnsi="宋体" w:eastAsia="宋体" w:cs="宋体"/>
          <w:color w:val="000000" w:themeColor="text1"/>
          <w:sz w:val="28"/>
          <w:szCs w:val="28"/>
          <w:u w:val="single"/>
        </w:rPr>
      </w:pPr>
      <w:bookmarkStart w:id="38" w:name="_Toc20865"/>
      <w:r>
        <w:rPr>
          <w:rFonts w:hint="eastAsia" w:ascii="宋体" w:hAnsi="宋体" w:eastAsia="宋体" w:cs="宋体"/>
          <w:color w:val="000000" w:themeColor="text1"/>
          <w:sz w:val="28"/>
          <w:szCs w:val="28"/>
        </w:rPr>
        <w:t>投标人地址：</w:t>
      </w:r>
      <w:bookmarkEnd w:id="38"/>
      <w:r>
        <w:rPr>
          <w:rFonts w:hint="eastAsia" w:ascii="宋体" w:hAnsi="宋体" w:eastAsia="宋体" w:cs="宋体"/>
          <w:color w:val="000000" w:themeColor="text1"/>
          <w:sz w:val="28"/>
          <w:szCs w:val="28"/>
          <w:u w:val="single"/>
        </w:rPr>
        <w:t xml:space="preserve">                                          </w:t>
      </w:r>
    </w:p>
    <w:p>
      <w:pPr>
        <w:snapToGrid w:val="0"/>
        <w:spacing w:line="500" w:lineRule="exact"/>
        <w:rPr>
          <w:rFonts w:ascii="宋体" w:hAnsi="宋体" w:eastAsia="宋体" w:cs="宋体"/>
          <w:color w:val="000000" w:themeColor="text1"/>
          <w:sz w:val="28"/>
          <w:szCs w:val="28"/>
          <w:u w:val="single"/>
        </w:rPr>
      </w:pPr>
    </w:p>
    <w:p>
      <w:pPr>
        <w:snapToGrid w:val="0"/>
        <w:spacing w:line="500" w:lineRule="exact"/>
        <w:jc w:val="center"/>
        <w:rPr>
          <w:rFonts w:ascii="宋体" w:hAnsi="宋体" w:eastAsia="宋体" w:cs="宋体"/>
          <w:color w:val="000000" w:themeColor="text1"/>
          <w:sz w:val="28"/>
          <w:szCs w:val="28"/>
        </w:rPr>
      </w:pPr>
    </w:p>
    <w:p>
      <w:pPr>
        <w:snapToGrid w:val="0"/>
        <w:spacing w:line="500" w:lineRule="exact"/>
        <w:jc w:val="center"/>
        <w:rPr>
          <w:rFonts w:ascii="宋体" w:hAnsi="宋体" w:eastAsia="宋体" w:cs="宋体"/>
          <w:color w:val="000000" w:themeColor="text1"/>
          <w:sz w:val="28"/>
          <w:szCs w:val="28"/>
        </w:rPr>
      </w:pPr>
    </w:p>
    <w:p>
      <w:pPr>
        <w:snapToGrid w:val="0"/>
        <w:spacing w:line="500" w:lineRule="exact"/>
        <w:jc w:val="center"/>
        <w:rPr>
          <w:rFonts w:ascii="宋体" w:hAnsi="宋体" w:eastAsia="宋体" w:cs="宋体"/>
          <w:color w:val="000000" w:themeColor="text1"/>
          <w:sz w:val="28"/>
          <w:szCs w:val="28"/>
        </w:rPr>
      </w:pPr>
    </w:p>
    <w:p>
      <w:pPr>
        <w:snapToGrid w:val="0"/>
        <w:spacing w:line="500" w:lineRule="exact"/>
        <w:jc w:val="center"/>
        <w:outlineLvl w:val="0"/>
        <w:rPr>
          <w:rFonts w:ascii="宋体" w:hAnsi="宋体" w:eastAsia="宋体" w:cs="宋体"/>
          <w:color w:val="000000" w:themeColor="text1"/>
          <w:sz w:val="28"/>
          <w:szCs w:val="28"/>
        </w:rPr>
      </w:pPr>
      <w:bookmarkStart w:id="39" w:name="_Toc21838"/>
      <w:r>
        <w:rPr>
          <w:rFonts w:hint="eastAsia" w:ascii="宋体" w:hAnsi="宋体" w:eastAsia="宋体" w:cs="宋体"/>
          <w:color w:val="000000" w:themeColor="text1"/>
          <w:sz w:val="28"/>
          <w:szCs w:val="28"/>
        </w:rPr>
        <w:t>日期：2021年  月  日</w:t>
      </w:r>
      <w:bookmarkEnd w:id="39"/>
    </w:p>
    <w:p>
      <w:pPr>
        <w:snapToGrid w:val="0"/>
        <w:spacing w:line="500" w:lineRule="exact"/>
        <w:rPr>
          <w:rFonts w:ascii="宋体" w:hAnsi="宋体" w:eastAsia="宋体" w:cs="宋体"/>
          <w:color w:val="000000" w:themeColor="text1"/>
          <w:sz w:val="28"/>
          <w:szCs w:val="28"/>
        </w:rPr>
      </w:pPr>
    </w:p>
    <w:p>
      <w:pPr>
        <w:spacing w:before="100" w:beforeAutospacing="1" w:after="120"/>
        <w:rPr>
          <w:rFonts w:ascii="宋体" w:hAnsi="宋体" w:eastAsia="宋体" w:cs="宋体"/>
          <w:color w:val="000000" w:themeColor="text1"/>
          <w:szCs w:val="21"/>
        </w:rPr>
      </w:pPr>
    </w:p>
    <w:p>
      <w:pPr>
        <w:snapToGrid w:val="0"/>
        <w:spacing w:line="500" w:lineRule="exact"/>
        <w:rPr>
          <w:rFonts w:ascii="宋体" w:hAnsi="宋体" w:eastAsia="宋体" w:cs="宋体"/>
          <w:color w:val="000000" w:themeColor="text1"/>
          <w:sz w:val="28"/>
          <w:szCs w:val="28"/>
        </w:rPr>
      </w:pPr>
    </w:p>
    <w:p>
      <w:pPr>
        <w:snapToGrid w:val="0"/>
        <w:spacing w:line="500" w:lineRule="exact"/>
        <w:rPr>
          <w:rFonts w:ascii="宋体" w:hAnsi="宋体" w:eastAsia="宋体" w:cs="宋体"/>
          <w:color w:val="000000" w:themeColor="text1"/>
          <w:sz w:val="28"/>
          <w:szCs w:val="28"/>
        </w:rPr>
      </w:pPr>
      <w:r>
        <w:rPr>
          <w:rFonts w:hint="eastAsia" w:ascii="宋体" w:hAnsi="宋体" w:eastAsia="宋体" w:cs="宋体"/>
          <w:color w:val="000000" w:themeColor="text1"/>
          <w:szCs w:val="21"/>
        </w:rPr>
        <w:br w:type="page"/>
      </w:r>
    </w:p>
    <w:p>
      <w:pPr>
        <w:snapToGrid w:val="0"/>
        <w:spacing w:line="500" w:lineRule="exact"/>
        <w:jc w:val="center"/>
        <w:outlineLvl w:val="0"/>
        <w:rPr>
          <w:rFonts w:ascii="宋体" w:hAnsi="宋体" w:eastAsia="宋体" w:cs="宋体"/>
          <w:b/>
          <w:bCs/>
          <w:color w:val="000000" w:themeColor="text1"/>
          <w:sz w:val="28"/>
          <w:szCs w:val="28"/>
        </w:rPr>
      </w:pPr>
      <w:bookmarkStart w:id="40" w:name="_Toc11708"/>
      <w:r>
        <w:rPr>
          <w:rFonts w:hint="eastAsia" w:ascii="宋体" w:hAnsi="宋体" w:eastAsia="宋体" w:cs="宋体"/>
          <w:b/>
          <w:bCs/>
          <w:color w:val="000000" w:themeColor="text1"/>
          <w:sz w:val="28"/>
          <w:szCs w:val="28"/>
        </w:rPr>
        <w:t>1、询价声明书</w:t>
      </w:r>
      <w:bookmarkEnd w:id="40"/>
    </w:p>
    <w:p>
      <w:pPr>
        <w:snapToGrid w:val="0"/>
        <w:spacing w:line="500" w:lineRule="exact"/>
        <w:jc w:val="center"/>
        <w:rPr>
          <w:rFonts w:ascii="宋体" w:hAnsi="宋体" w:eastAsia="宋体" w:cs="宋体"/>
          <w:color w:val="000000" w:themeColor="text1"/>
          <w:szCs w:val="21"/>
        </w:rPr>
      </w:pPr>
    </w:p>
    <w:p>
      <w:pPr>
        <w:snapToGrid w:val="0"/>
        <w:spacing w:line="480" w:lineRule="auto"/>
        <w:rPr>
          <w:rFonts w:ascii="宋体" w:hAnsi="宋体" w:eastAsia="宋体" w:cs="宋体"/>
          <w:color w:val="000000" w:themeColor="text1"/>
          <w:sz w:val="24"/>
        </w:rPr>
      </w:pPr>
      <w:r>
        <w:rPr>
          <w:rFonts w:hint="eastAsia" w:ascii="宋体" w:hAnsi="宋体" w:eastAsia="宋体" w:cs="宋体"/>
          <w:color w:val="000000" w:themeColor="text1"/>
          <w:sz w:val="24"/>
        </w:rPr>
        <w:t>致：龙游县应急管理局</w:t>
      </w:r>
    </w:p>
    <w:p>
      <w:pPr>
        <w:snapToGrid w:val="0"/>
        <w:spacing w:line="360" w:lineRule="auto"/>
        <w:ind w:firstLine="480" w:firstLineChars="200"/>
        <w:jc w:val="left"/>
        <w:rPr>
          <w:rFonts w:ascii="宋体" w:hAnsi="宋体" w:eastAsia="宋体" w:cs="宋体"/>
          <w:color w:val="000000" w:themeColor="text1"/>
          <w:sz w:val="24"/>
        </w:rPr>
      </w:pPr>
      <w:r>
        <w:rPr>
          <w:rFonts w:hint="eastAsia" w:ascii="宋体" w:hAnsi="宋体" w:eastAsia="宋体" w:cs="宋体"/>
          <w:color w:val="000000" w:themeColor="text1"/>
          <w:sz w:val="24"/>
        </w:rPr>
        <w:t>我（姓名）系（投标人名称）的法定代表人，我方愿意参加贵方组织的龙游县安全生产风险普查采购活动，我方就本次项目投标有关事项郑重声明如下：</w:t>
      </w:r>
    </w:p>
    <w:p>
      <w:pPr>
        <w:snapToGrid w:val="0"/>
        <w:spacing w:line="360" w:lineRule="auto"/>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1、我方为本次项目提交的投标文件，我们已详细审核全部招标文件及其有效补充文件，我们知道必须放弃提出含糊不清或误解问题的权利。</w:t>
      </w:r>
    </w:p>
    <w:p>
      <w:pPr>
        <w:snapToGrid w:val="0"/>
        <w:spacing w:line="360" w:lineRule="auto"/>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2、我们同意从规定的投标日期起遵循本投标文件，并在规定的投标有效期期满之前均具有约束力。</w:t>
      </w:r>
    </w:p>
    <w:p>
      <w:pPr>
        <w:snapToGrid w:val="0"/>
        <w:spacing w:line="360" w:lineRule="auto"/>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3、同意向贵方提供贵方可能另外要求的与招标有关的任何证据或资料，并保证我方已提供和将要提供的文件是真实的、准确的。</w:t>
      </w:r>
    </w:p>
    <w:p>
      <w:pPr>
        <w:snapToGrid w:val="0"/>
        <w:spacing w:line="360" w:lineRule="auto"/>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4、一旦我方成交，我方将根据招标文件的规定，严格履行合同的责任和义务，并保证于招标文件中规定的时间交货，并完成与之配套的服务工作，交付采购人（或受采购人委托的使用方）验收、使用。</w:t>
      </w:r>
    </w:p>
    <w:p>
      <w:pPr>
        <w:snapToGrid w:val="0"/>
        <w:spacing w:line="360" w:lineRule="auto"/>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5、与本次投标有关的一切正式往来通讯请寄：</w:t>
      </w:r>
    </w:p>
    <w:p>
      <w:pPr>
        <w:snapToGrid w:val="0"/>
        <w:spacing w:line="360" w:lineRule="auto"/>
        <w:rPr>
          <w:rFonts w:ascii="宋体" w:hAnsi="宋体" w:eastAsia="宋体" w:cs="宋体"/>
          <w:color w:val="000000" w:themeColor="text1"/>
          <w:sz w:val="24"/>
        </w:rPr>
      </w:pPr>
    </w:p>
    <w:p>
      <w:pPr>
        <w:snapToGrid w:val="0"/>
        <w:spacing w:line="360" w:lineRule="auto"/>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地址：</w:t>
      </w:r>
      <w:r>
        <w:rPr>
          <w:rFonts w:hint="eastAsia" w:ascii="宋体" w:hAnsi="宋体" w:eastAsia="宋体" w:cs="宋体"/>
          <w:color w:val="000000" w:themeColor="text1"/>
          <w:sz w:val="24"/>
          <w:u w:val="single"/>
        </w:rPr>
        <w:t>　　　　　　　　　　</w:t>
      </w:r>
      <w:r>
        <w:rPr>
          <w:rFonts w:hint="eastAsia" w:ascii="宋体" w:hAnsi="宋体" w:eastAsia="宋体" w:cs="宋体"/>
          <w:color w:val="000000" w:themeColor="text1"/>
          <w:sz w:val="24"/>
        </w:rPr>
        <w:t>　　　　  　邮编：</w:t>
      </w:r>
      <w:r>
        <w:rPr>
          <w:rFonts w:hint="eastAsia" w:ascii="宋体" w:hAnsi="宋体" w:eastAsia="宋体" w:cs="宋体"/>
          <w:color w:val="000000" w:themeColor="text1"/>
          <w:sz w:val="24"/>
          <w:u w:val="single"/>
        </w:rPr>
        <w:t>　　　　　　　</w:t>
      </w:r>
    </w:p>
    <w:p>
      <w:pPr>
        <w:snapToGrid w:val="0"/>
        <w:spacing w:line="360" w:lineRule="auto"/>
        <w:ind w:firstLine="480" w:firstLineChars="200"/>
        <w:rPr>
          <w:rFonts w:ascii="宋体" w:hAnsi="宋体" w:eastAsia="宋体" w:cs="宋体"/>
          <w:color w:val="000000" w:themeColor="text1"/>
          <w:sz w:val="24"/>
          <w:u w:val="single"/>
        </w:rPr>
      </w:pPr>
      <w:r>
        <w:rPr>
          <w:rFonts w:hint="eastAsia" w:ascii="宋体" w:hAnsi="宋体" w:eastAsia="宋体" w:cs="宋体"/>
          <w:color w:val="000000" w:themeColor="text1"/>
          <w:sz w:val="24"/>
        </w:rPr>
        <w:t>开户银行：</w:t>
      </w:r>
      <w:r>
        <w:rPr>
          <w:rFonts w:hint="eastAsia" w:ascii="宋体" w:hAnsi="宋体" w:eastAsia="宋体" w:cs="宋体"/>
          <w:color w:val="000000" w:themeColor="text1"/>
          <w:sz w:val="24"/>
          <w:u w:val="single"/>
        </w:rPr>
        <w:t>　　　　　　  　</w:t>
      </w:r>
      <w:r>
        <w:rPr>
          <w:rFonts w:hint="eastAsia" w:ascii="宋体" w:hAnsi="宋体" w:eastAsia="宋体" w:cs="宋体"/>
          <w:color w:val="000000" w:themeColor="text1"/>
          <w:sz w:val="24"/>
        </w:rPr>
        <w:t xml:space="preserve">            帐号：</w:t>
      </w:r>
      <w:r>
        <w:rPr>
          <w:rFonts w:hint="eastAsia" w:ascii="宋体" w:hAnsi="宋体" w:eastAsia="宋体" w:cs="宋体"/>
          <w:color w:val="000000" w:themeColor="text1"/>
          <w:sz w:val="24"/>
          <w:u w:val="single"/>
        </w:rPr>
        <w:t xml:space="preserve">              </w:t>
      </w:r>
    </w:p>
    <w:p>
      <w:pPr>
        <w:snapToGrid w:val="0"/>
        <w:spacing w:line="360" w:lineRule="auto"/>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电话：</w:t>
      </w:r>
      <w:r>
        <w:rPr>
          <w:rFonts w:hint="eastAsia" w:ascii="宋体" w:hAnsi="宋体" w:eastAsia="宋体" w:cs="宋体"/>
          <w:color w:val="000000" w:themeColor="text1"/>
          <w:sz w:val="24"/>
          <w:u w:val="single"/>
        </w:rPr>
        <w:t xml:space="preserve"> 　　　　　　　　   </w:t>
      </w:r>
      <w:r>
        <w:rPr>
          <w:rFonts w:hint="eastAsia" w:ascii="宋体" w:hAnsi="宋体" w:eastAsia="宋体" w:cs="宋体"/>
          <w:color w:val="000000" w:themeColor="text1"/>
          <w:sz w:val="24"/>
        </w:rPr>
        <w:t xml:space="preserve">   　　　   传真：</w:t>
      </w:r>
      <w:r>
        <w:rPr>
          <w:rFonts w:hint="eastAsia" w:ascii="宋体" w:hAnsi="宋体" w:eastAsia="宋体" w:cs="宋体"/>
          <w:color w:val="000000" w:themeColor="text1"/>
          <w:sz w:val="24"/>
          <w:u w:val="single"/>
        </w:rPr>
        <w:t xml:space="preserve"> 　　　 　　　</w:t>
      </w:r>
    </w:p>
    <w:p>
      <w:pPr>
        <w:tabs>
          <w:tab w:val="left" w:pos="1260"/>
        </w:tabs>
        <w:spacing w:line="360" w:lineRule="auto"/>
        <w:rPr>
          <w:rFonts w:ascii="宋体" w:hAnsi="宋体" w:eastAsia="宋体" w:cs="宋体"/>
          <w:color w:val="000000" w:themeColor="text1"/>
          <w:sz w:val="24"/>
        </w:rPr>
      </w:pPr>
    </w:p>
    <w:p>
      <w:pPr>
        <w:tabs>
          <w:tab w:val="left" w:pos="1260"/>
        </w:tabs>
        <w:spacing w:line="360" w:lineRule="auto"/>
        <w:rPr>
          <w:rFonts w:ascii="宋体" w:hAnsi="宋体" w:eastAsia="宋体" w:cs="宋体"/>
          <w:color w:val="000000" w:themeColor="text1"/>
          <w:sz w:val="24"/>
        </w:rPr>
      </w:pPr>
    </w:p>
    <w:p>
      <w:pPr>
        <w:tabs>
          <w:tab w:val="left" w:pos="1260"/>
        </w:tabs>
        <w:spacing w:line="360" w:lineRule="auto"/>
        <w:ind w:firstLine="5040" w:firstLineChars="2100"/>
        <w:rPr>
          <w:rFonts w:ascii="宋体" w:hAnsi="宋体" w:eastAsia="宋体" w:cs="宋体"/>
          <w:color w:val="000000" w:themeColor="text1"/>
          <w:sz w:val="24"/>
        </w:rPr>
      </w:pPr>
      <w:r>
        <w:rPr>
          <w:rFonts w:hint="eastAsia" w:ascii="宋体" w:hAnsi="宋体" w:eastAsia="宋体" w:cs="宋体"/>
          <w:color w:val="000000" w:themeColor="text1"/>
          <w:sz w:val="24"/>
        </w:rPr>
        <w:t>投标人名称（公章）：</w:t>
      </w:r>
    </w:p>
    <w:p>
      <w:pPr>
        <w:tabs>
          <w:tab w:val="left" w:pos="1260"/>
        </w:tabs>
        <w:spacing w:line="360" w:lineRule="auto"/>
        <w:ind w:firstLine="5040" w:firstLineChars="2100"/>
        <w:rPr>
          <w:rFonts w:ascii="宋体" w:hAnsi="宋体" w:eastAsia="宋体" w:cs="宋体"/>
          <w:color w:val="000000" w:themeColor="text1"/>
          <w:sz w:val="24"/>
          <w:u w:val="single"/>
        </w:rPr>
      </w:pPr>
      <w:r>
        <w:rPr>
          <w:rFonts w:hint="eastAsia" w:ascii="宋体" w:hAnsi="宋体" w:eastAsia="宋体" w:cs="宋体"/>
          <w:color w:val="000000" w:themeColor="text1"/>
          <w:sz w:val="24"/>
        </w:rPr>
        <w:t>法定代表人（签字或盖章）：</w:t>
      </w:r>
    </w:p>
    <w:p>
      <w:pPr>
        <w:tabs>
          <w:tab w:val="left" w:pos="1260"/>
        </w:tabs>
        <w:spacing w:line="360" w:lineRule="auto"/>
        <w:ind w:firstLine="5040" w:firstLineChars="2100"/>
        <w:rPr>
          <w:rFonts w:ascii="宋体" w:hAnsi="宋体" w:eastAsia="宋体" w:cs="宋体"/>
          <w:color w:val="000000" w:themeColor="text1"/>
          <w:sz w:val="24"/>
        </w:rPr>
      </w:pPr>
      <w:r>
        <w:rPr>
          <w:rFonts w:hint="eastAsia" w:ascii="宋体" w:hAnsi="宋体" w:eastAsia="宋体" w:cs="宋体"/>
          <w:color w:val="000000" w:themeColor="text1"/>
          <w:sz w:val="24"/>
        </w:rPr>
        <w:t>日期：2021年   月   日</w:t>
      </w:r>
    </w:p>
    <w:p>
      <w:pPr>
        <w:snapToGrid w:val="0"/>
        <w:spacing w:line="500" w:lineRule="exact"/>
        <w:rPr>
          <w:rFonts w:ascii="宋体" w:hAnsi="宋体" w:eastAsia="宋体" w:cs="宋体"/>
          <w:color w:val="000000" w:themeColor="text1"/>
          <w:szCs w:val="21"/>
        </w:rPr>
      </w:pPr>
    </w:p>
    <w:p>
      <w:pPr>
        <w:pStyle w:val="2"/>
      </w:pPr>
    </w:p>
    <w:p>
      <w:pPr>
        <w:spacing w:line="500" w:lineRule="exact"/>
        <w:rPr>
          <w:rFonts w:ascii="宋体" w:hAnsi="宋体" w:eastAsia="宋体" w:cs="宋体"/>
          <w:b/>
          <w:bCs/>
          <w:color w:val="000000" w:themeColor="text1"/>
          <w:sz w:val="28"/>
          <w:szCs w:val="28"/>
        </w:rPr>
      </w:pPr>
    </w:p>
    <w:p>
      <w:pPr>
        <w:numPr>
          <w:ilvl w:val="0"/>
          <w:numId w:val="7"/>
        </w:numPr>
        <w:spacing w:line="500" w:lineRule="exact"/>
        <w:jc w:val="center"/>
        <w:outlineLvl w:val="0"/>
        <w:rPr>
          <w:rFonts w:ascii="宋体" w:hAnsi="宋体" w:eastAsia="宋体" w:cs="宋体"/>
          <w:b/>
          <w:bCs/>
          <w:color w:val="000000" w:themeColor="text1"/>
          <w:sz w:val="28"/>
          <w:szCs w:val="28"/>
        </w:rPr>
      </w:pPr>
      <w:bookmarkStart w:id="41" w:name="_Toc29408"/>
      <w:r>
        <w:rPr>
          <w:rFonts w:hint="eastAsia" w:ascii="宋体" w:hAnsi="宋体" w:eastAsia="宋体" w:cs="宋体"/>
          <w:b/>
          <w:bCs/>
          <w:color w:val="000000" w:themeColor="text1"/>
          <w:sz w:val="28"/>
          <w:szCs w:val="28"/>
        </w:rPr>
        <w:t>营业执照副本复印件（加盖公章）</w:t>
      </w:r>
      <w:bookmarkEnd w:id="41"/>
    </w:p>
    <w:p>
      <w:pPr>
        <w:spacing w:line="500" w:lineRule="exact"/>
        <w:rPr>
          <w:rFonts w:ascii="宋体" w:hAnsi="宋体" w:eastAsia="宋体" w:cs="宋体"/>
          <w:b/>
          <w:bCs/>
          <w:color w:val="000000" w:themeColor="text1"/>
          <w:sz w:val="28"/>
          <w:szCs w:val="28"/>
        </w:rPr>
      </w:pPr>
    </w:p>
    <w:p>
      <w:pPr>
        <w:spacing w:line="500" w:lineRule="exact"/>
        <w:rPr>
          <w:rFonts w:ascii="宋体" w:hAnsi="宋体" w:eastAsia="宋体" w:cs="宋体"/>
          <w:b/>
          <w:bCs/>
          <w:color w:val="000000" w:themeColor="text1"/>
          <w:sz w:val="28"/>
          <w:szCs w:val="28"/>
        </w:rPr>
        <w:sectPr>
          <w:footerReference r:id="rId6" w:type="first"/>
          <w:headerReference r:id="rId4" w:type="default"/>
          <w:footerReference r:id="rId5" w:type="default"/>
          <w:pgSz w:w="12240" w:h="15840"/>
          <w:pgMar w:top="1474" w:right="1361" w:bottom="1304" w:left="1361" w:header="1077" w:footer="907" w:gutter="0"/>
          <w:pgNumType w:start="1"/>
          <w:cols w:space="720" w:num="1"/>
          <w:docGrid w:linePitch="286" w:charSpace="0"/>
        </w:sectPr>
      </w:pPr>
    </w:p>
    <w:p>
      <w:pPr>
        <w:spacing w:line="500" w:lineRule="exact"/>
        <w:jc w:val="center"/>
        <w:outlineLvl w:val="0"/>
        <w:rPr>
          <w:rFonts w:ascii="宋体" w:hAnsi="宋体" w:eastAsia="宋体" w:cs="宋体"/>
          <w:b/>
          <w:bCs/>
          <w:color w:val="000000" w:themeColor="text1"/>
          <w:sz w:val="28"/>
          <w:szCs w:val="28"/>
        </w:rPr>
      </w:pPr>
      <w:bookmarkStart w:id="42" w:name="_Toc2648"/>
      <w:r>
        <w:rPr>
          <w:rFonts w:hint="eastAsia" w:ascii="宋体" w:hAnsi="宋体" w:eastAsia="宋体" w:cs="宋体"/>
          <w:b/>
          <w:bCs/>
          <w:color w:val="000000" w:themeColor="text1"/>
          <w:sz w:val="28"/>
          <w:szCs w:val="28"/>
        </w:rPr>
        <w:t>3、法定代表人授权书</w:t>
      </w:r>
      <w:bookmarkEnd w:id="42"/>
    </w:p>
    <w:p>
      <w:pPr>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致：龙游县应急管理局</w:t>
      </w:r>
    </w:p>
    <w:p>
      <w:pPr>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（询价响应方全称）法定代表人授权（全权代表姓名）为全权代表，参加贵方组织的</w:t>
      </w:r>
      <w:r>
        <w:rPr>
          <w:rFonts w:hint="eastAsia" w:ascii="宋体" w:hAnsi="宋体" w:eastAsia="宋体" w:cs="宋体"/>
          <w:color w:val="000000" w:themeColor="text1"/>
          <w:sz w:val="24"/>
          <w:szCs w:val="24"/>
          <w:u w:val="single"/>
        </w:rPr>
        <w:t>龙游县安全生产风险普查（项目编号：LYXYJGLJ2021-001）</w:t>
      </w:r>
      <w:r>
        <w:rPr>
          <w:rFonts w:hint="eastAsia" w:ascii="宋体" w:hAnsi="宋体" w:eastAsia="宋体" w:cs="宋体"/>
          <w:color w:val="000000" w:themeColor="text1"/>
          <w:sz w:val="24"/>
          <w:szCs w:val="24"/>
        </w:rPr>
        <w:t>采购活动，并全权处理采购活动中的一切事宜。</w:t>
      </w:r>
    </w:p>
    <w:p>
      <w:pPr>
        <w:spacing w:line="360" w:lineRule="auto"/>
        <w:rPr>
          <w:rFonts w:ascii="宋体" w:hAnsi="宋体" w:eastAsia="宋体" w:cs="宋体"/>
          <w:color w:val="000000" w:themeColor="text1"/>
          <w:sz w:val="24"/>
          <w:szCs w:val="24"/>
        </w:rPr>
      </w:pPr>
    </w:p>
    <w:p>
      <w:pPr>
        <w:spacing w:beforeLines="50" w:afterLines="50"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法定代表人（签字或盖章）：</w:t>
      </w:r>
    </w:p>
    <w:p>
      <w:pPr>
        <w:spacing w:beforeLines="50" w:afterLines="50"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投标人（盖章）：</w:t>
      </w:r>
    </w:p>
    <w:p>
      <w:pPr>
        <w:spacing w:beforeLines="50" w:afterLines="50"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日  期：2021年   月   日</w:t>
      </w:r>
    </w:p>
    <w:p>
      <w:pPr>
        <w:spacing w:beforeLines="50" w:afterLines="50" w:line="360" w:lineRule="auto"/>
        <w:rPr>
          <w:rFonts w:ascii="宋体" w:hAnsi="宋体" w:eastAsia="宋体" w:cs="宋体"/>
          <w:color w:val="000000" w:themeColor="text1"/>
          <w:sz w:val="24"/>
          <w:szCs w:val="24"/>
        </w:rPr>
      </w:pP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附：</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授权代表姓名：           性别：</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职务：                   职称：</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详细通讯地址：</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电话：                   传真：</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移动电话：</w:t>
      </w: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邮政编码：</w:t>
      </w:r>
    </w:p>
    <w:p>
      <w:pPr>
        <w:spacing w:line="360" w:lineRule="auto"/>
        <w:rPr>
          <w:rFonts w:ascii="宋体" w:hAnsi="宋体" w:eastAsia="宋体" w:cs="宋体"/>
          <w:color w:val="000000" w:themeColor="text1"/>
          <w:szCs w:val="21"/>
        </w:rPr>
      </w:pPr>
    </w:p>
    <w:p>
      <w:pPr>
        <w:spacing w:line="440" w:lineRule="exact"/>
        <w:rPr>
          <w:rFonts w:ascii="宋体" w:hAnsi="宋体" w:eastAsia="宋体" w:cs="宋体"/>
          <w:color w:val="000000" w:themeColor="text1"/>
          <w:szCs w:val="21"/>
        </w:rPr>
      </w:pPr>
      <w:r>
        <w:rPr>
          <w:rFonts w:hint="eastAsia" w:ascii="宋体" w:hAnsi="宋体" w:eastAsia="宋体" w:cs="宋体"/>
          <w:color w:val="000000" w:themeColor="text1"/>
          <w:szCs w:val="21"/>
        </w:rPr>
        <w:t xml:space="preserve"> 法定代表人身份证件扫描件：</w:t>
      </w:r>
    </w:p>
    <w:tbl>
      <w:tblPr>
        <w:tblStyle w:val="22"/>
        <w:tblW w:w="7786" w:type="dxa"/>
        <w:jc w:val="center"/>
        <w:tblLayout w:type="fixed"/>
        <w:tblCellMar>
          <w:top w:w="0" w:type="dxa"/>
          <w:left w:w="108" w:type="dxa"/>
          <w:bottom w:w="0" w:type="dxa"/>
          <w:right w:w="108" w:type="dxa"/>
        </w:tblCellMar>
      </w:tblPr>
      <w:tblGrid>
        <w:gridCol w:w="7786"/>
      </w:tblGrid>
      <w:tr>
        <w:tblPrEx>
          <w:tblCellMar>
            <w:top w:w="0" w:type="dxa"/>
            <w:left w:w="108" w:type="dxa"/>
            <w:bottom w:w="0" w:type="dxa"/>
            <w:right w:w="108" w:type="dxa"/>
          </w:tblCellMar>
        </w:tblPrEx>
        <w:trPr>
          <w:trHeight w:val="1420" w:hRule="atLeast"/>
          <w:jc w:val="center"/>
        </w:trPr>
        <w:tc>
          <w:tcPr>
            <w:tcW w:w="778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eastAsia="宋体" w:cs="宋体"/>
                <w:color w:val="000000" w:themeColor="text1"/>
                <w:szCs w:val="21"/>
              </w:rPr>
            </w:pPr>
          </w:p>
          <w:p>
            <w:pPr>
              <w:spacing w:line="440" w:lineRule="exact"/>
              <w:rPr>
                <w:rFonts w:ascii="宋体" w:hAnsi="宋体" w:eastAsia="宋体" w:cs="宋体"/>
                <w:color w:val="000000" w:themeColor="text1"/>
                <w:szCs w:val="21"/>
              </w:rPr>
            </w:pPr>
          </w:p>
        </w:tc>
      </w:tr>
    </w:tbl>
    <w:p>
      <w:pPr>
        <w:spacing w:line="440" w:lineRule="exact"/>
        <w:rPr>
          <w:rFonts w:ascii="宋体" w:hAnsi="宋体" w:eastAsia="宋体" w:cs="宋体"/>
          <w:color w:val="000000" w:themeColor="text1"/>
          <w:szCs w:val="21"/>
        </w:rPr>
      </w:pPr>
      <w:r>
        <w:rPr>
          <w:rFonts w:hint="eastAsia" w:ascii="宋体" w:hAnsi="宋体" w:eastAsia="宋体" w:cs="宋体"/>
          <w:color w:val="000000" w:themeColor="text1"/>
          <w:szCs w:val="21"/>
        </w:rPr>
        <w:t>被委托人（授权代表)身份证扫描件：</w:t>
      </w:r>
    </w:p>
    <w:tbl>
      <w:tblPr>
        <w:tblStyle w:val="22"/>
        <w:tblW w:w="7865" w:type="dxa"/>
        <w:jc w:val="center"/>
        <w:tblLayout w:type="fixed"/>
        <w:tblCellMar>
          <w:top w:w="0" w:type="dxa"/>
          <w:left w:w="108" w:type="dxa"/>
          <w:bottom w:w="0" w:type="dxa"/>
          <w:right w:w="108" w:type="dxa"/>
        </w:tblCellMar>
      </w:tblPr>
      <w:tblGrid>
        <w:gridCol w:w="7865"/>
      </w:tblGrid>
      <w:tr>
        <w:tblPrEx>
          <w:tblCellMar>
            <w:top w:w="0" w:type="dxa"/>
            <w:left w:w="108" w:type="dxa"/>
            <w:bottom w:w="0" w:type="dxa"/>
            <w:right w:w="108" w:type="dxa"/>
          </w:tblCellMar>
        </w:tblPrEx>
        <w:trPr>
          <w:trHeight w:val="1364" w:hRule="atLeast"/>
          <w:jc w:val="center"/>
        </w:trPr>
        <w:tc>
          <w:tcPr>
            <w:tcW w:w="7865"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eastAsia="宋体" w:cs="宋体"/>
                <w:color w:val="000000" w:themeColor="text1"/>
                <w:szCs w:val="21"/>
              </w:rPr>
            </w:pPr>
          </w:p>
        </w:tc>
      </w:tr>
    </w:tbl>
    <w:p>
      <w:pPr>
        <w:snapToGrid w:val="0"/>
        <w:spacing w:line="500" w:lineRule="exact"/>
        <w:jc w:val="center"/>
        <w:rPr>
          <w:rFonts w:ascii="宋体" w:hAnsi="宋体" w:eastAsia="宋体" w:cs="宋体"/>
          <w:b/>
          <w:bCs/>
          <w:color w:val="000000" w:themeColor="text1"/>
          <w:sz w:val="28"/>
          <w:szCs w:val="28"/>
        </w:rPr>
      </w:pPr>
    </w:p>
    <w:p>
      <w:pPr>
        <w:snapToGrid w:val="0"/>
        <w:spacing w:line="500" w:lineRule="exact"/>
        <w:jc w:val="center"/>
        <w:outlineLvl w:val="0"/>
        <w:rPr>
          <w:rFonts w:ascii="宋体" w:hAnsi="宋体" w:eastAsia="宋体" w:cs="宋体"/>
          <w:b/>
          <w:bCs/>
          <w:color w:val="000000" w:themeColor="text1"/>
          <w:sz w:val="28"/>
          <w:szCs w:val="28"/>
        </w:rPr>
      </w:pPr>
      <w:bookmarkStart w:id="43" w:name="_Toc22709"/>
      <w:r>
        <w:rPr>
          <w:rFonts w:hint="eastAsia" w:ascii="宋体" w:hAnsi="宋体" w:eastAsia="宋体" w:cs="宋体"/>
          <w:b/>
          <w:bCs/>
          <w:color w:val="000000" w:themeColor="text1"/>
          <w:sz w:val="28"/>
          <w:szCs w:val="28"/>
        </w:rPr>
        <w:t>4、报价一览表</w:t>
      </w:r>
      <w:bookmarkEnd w:id="43"/>
    </w:p>
    <w:p>
      <w:pPr>
        <w:snapToGrid w:val="0"/>
        <w:jc w:val="right"/>
        <w:rPr>
          <w:rFonts w:ascii="宋体" w:hAnsi="宋体" w:eastAsia="宋体" w:cs="宋体"/>
          <w:color w:val="000000" w:themeColor="text1"/>
          <w:sz w:val="24"/>
        </w:rPr>
      </w:pPr>
      <w:r>
        <w:rPr>
          <w:rFonts w:hint="eastAsia" w:ascii="宋体" w:hAnsi="宋体" w:eastAsia="宋体" w:cs="宋体"/>
          <w:color w:val="000000" w:themeColor="text1"/>
          <w:sz w:val="24"/>
        </w:rPr>
        <w:t>金额单位：人民币(元)</w:t>
      </w:r>
    </w:p>
    <w:p>
      <w:pPr>
        <w:snapToGrid w:val="0"/>
        <w:jc w:val="right"/>
        <w:rPr>
          <w:rFonts w:ascii="宋体" w:hAnsi="宋体" w:eastAsia="宋体" w:cs="宋体"/>
          <w:color w:val="000000" w:themeColor="text1"/>
          <w:sz w:val="24"/>
        </w:rPr>
      </w:pPr>
    </w:p>
    <w:tbl>
      <w:tblPr>
        <w:tblStyle w:val="22"/>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4"/>
        <w:gridCol w:w="4517"/>
        <w:gridCol w:w="3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7" w:hRule="atLeast"/>
        </w:trPr>
        <w:tc>
          <w:tcPr>
            <w:tcW w:w="964" w:type="dxa"/>
            <w:tcBorders>
              <w:top w:val="single" w:color="000000" w:sz="2" w:space="0"/>
              <w:left w:val="single" w:color="000000" w:sz="2" w:space="0"/>
              <w:bottom w:val="single" w:color="000000" w:sz="2" w:space="0"/>
              <w:right w:val="single" w:color="000000" w:sz="2" w:space="0"/>
            </w:tcBorders>
            <w:vAlign w:val="center"/>
          </w:tcPr>
          <w:p>
            <w:pPr>
              <w:pStyle w:val="41"/>
              <w:rPr>
                <w:rFonts w:ascii="宋体" w:hAnsi="宋体" w:eastAsia="宋体" w:cs="宋体"/>
                <w:b/>
                <w:color w:val="000000" w:themeColor="text1"/>
                <w:kern w:val="0"/>
              </w:rPr>
            </w:pPr>
            <w:r>
              <w:rPr>
                <w:rFonts w:hint="eastAsia" w:ascii="宋体" w:hAnsi="宋体" w:eastAsia="宋体" w:cs="宋体"/>
                <w:b/>
                <w:color w:val="000000" w:themeColor="text1"/>
                <w:kern w:val="0"/>
              </w:rPr>
              <w:t>序号</w:t>
            </w:r>
          </w:p>
        </w:tc>
        <w:tc>
          <w:tcPr>
            <w:tcW w:w="4517" w:type="dxa"/>
            <w:tcBorders>
              <w:top w:val="single" w:color="000000" w:sz="2" w:space="0"/>
              <w:left w:val="single" w:color="auto" w:sz="4" w:space="0"/>
              <w:bottom w:val="single" w:color="000000" w:sz="2" w:space="0"/>
              <w:right w:val="single" w:color="000000" w:sz="2" w:space="0"/>
            </w:tcBorders>
            <w:vAlign w:val="center"/>
          </w:tcPr>
          <w:p>
            <w:pPr>
              <w:pStyle w:val="41"/>
              <w:rPr>
                <w:rFonts w:ascii="宋体" w:hAnsi="宋体" w:eastAsia="宋体" w:cs="宋体"/>
                <w:b/>
                <w:color w:val="000000" w:themeColor="text1"/>
                <w:kern w:val="0"/>
              </w:rPr>
            </w:pPr>
            <w:r>
              <w:rPr>
                <w:rFonts w:hint="eastAsia" w:ascii="宋体" w:hAnsi="宋体" w:eastAsia="宋体" w:cs="宋体"/>
                <w:b/>
                <w:color w:val="000000" w:themeColor="text1"/>
                <w:kern w:val="0"/>
              </w:rPr>
              <w:t>项目名称</w:t>
            </w:r>
          </w:p>
        </w:tc>
        <w:tc>
          <w:tcPr>
            <w:tcW w:w="3777" w:type="dxa"/>
            <w:tcBorders>
              <w:top w:val="single" w:color="000000" w:sz="2" w:space="0"/>
              <w:left w:val="single" w:color="auto" w:sz="4" w:space="0"/>
              <w:bottom w:val="single" w:color="000000" w:sz="2" w:space="0"/>
              <w:right w:val="single" w:color="000000" w:sz="2" w:space="0"/>
            </w:tcBorders>
            <w:vAlign w:val="center"/>
          </w:tcPr>
          <w:p>
            <w:pPr>
              <w:pStyle w:val="41"/>
              <w:rPr>
                <w:rFonts w:ascii="宋体" w:hAnsi="宋体" w:eastAsia="宋体" w:cs="宋体"/>
                <w:b/>
                <w:color w:val="000000" w:themeColor="text1"/>
                <w:kern w:val="0"/>
              </w:rPr>
            </w:pPr>
            <w:r>
              <w:rPr>
                <w:rFonts w:hint="eastAsia" w:ascii="宋体" w:hAnsi="宋体" w:eastAsia="宋体" w:cs="宋体"/>
                <w:b/>
                <w:color w:val="000000" w:themeColor="text1"/>
                <w:kern w:val="0"/>
              </w:rPr>
              <w:t>投标报价金额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8" w:hRule="atLeast"/>
        </w:trPr>
        <w:tc>
          <w:tcPr>
            <w:tcW w:w="964" w:type="dxa"/>
            <w:tcBorders>
              <w:top w:val="single" w:color="auto" w:sz="4" w:space="0"/>
              <w:left w:val="single" w:color="000000" w:sz="2" w:space="0"/>
              <w:bottom w:val="single" w:color="000000" w:sz="2" w:space="0"/>
              <w:right w:val="single" w:color="000000" w:sz="2" w:space="0"/>
            </w:tcBorders>
            <w:vAlign w:val="center"/>
          </w:tcPr>
          <w:p>
            <w:pPr>
              <w:jc w:val="center"/>
              <w:rPr>
                <w:rFonts w:ascii="宋体" w:hAnsi="宋体" w:eastAsia="宋体" w:cs="宋体"/>
                <w:color w:val="000000" w:themeColor="text1"/>
                <w:sz w:val="24"/>
              </w:rPr>
            </w:pPr>
            <w:r>
              <w:rPr>
                <w:rFonts w:hint="eastAsia" w:ascii="宋体" w:hAnsi="宋体" w:eastAsia="宋体" w:cs="宋体"/>
                <w:color w:val="000000" w:themeColor="text1"/>
                <w:sz w:val="24"/>
              </w:rPr>
              <w:t>1</w:t>
            </w:r>
          </w:p>
        </w:tc>
        <w:tc>
          <w:tcPr>
            <w:tcW w:w="4517" w:type="dxa"/>
            <w:tcBorders>
              <w:top w:val="single" w:color="auto" w:sz="4" w:space="0"/>
              <w:left w:val="single" w:color="auto" w:sz="4" w:space="0"/>
              <w:bottom w:val="single" w:color="000000" w:sz="2" w:space="0"/>
              <w:right w:val="single" w:color="000000" w:sz="2" w:space="0"/>
            </w:tcBorders>
            <w:vAlign w:val="center"/>
          </w:tcPr>
          <w:p>
            <w:pPr>
              <w:ind w:left="210" w:leftChars="100" w:right="210" w:rightChars="100"/>
              <w:rPr>
                <w:rFonts w:ascii="宋体" w:hAnsi="宋体" w:eastAsia="宋体" w:cs="宋体"/>
                <w:color w:val="000000" w:themeColor="text1"/>
                <w:sz w:val="24"/>
              </w:rPr>
            </w:pPr>
            <w:r>
              <w:rPr>
                <w:rFonts w:hint="eastAsia" w:ascii="宋体" w:hAnsi="宋体" w:eastAsia="宋体" w:cs="宋体"/>
                <w:color w:val="000000" w:themeColor="text1"/>
                <w:sz w:val="24"/>
              </w:rPr>
              <w:t>龙游县安全生产风险普查</w:t>
            </w:r>
          </w:p>
        </w:tc>
        <w:tc>
          <w:tcPr>
            <w:tcW w:w="3777" w:type="dxa"/>
            <w:tcBorders>
              <w:top w:val="single" w:color="auto" w:sz="4" w:space="0"/>
              <w:left w:val="single" w:color="auto" w:sz="4" w:space="0"/>
              <w:bottom w:val="single" w:color="000000" w:sz="2" w:space="0"/>
              <w:right w:val="single" w:color="000000" w:sz="2" w:space="0"/>
            </w:tcBorders>
            <w:vAlign w:val="center"/>
          </w:tcPr>
          <w:p>
            <w:pPr>
              <w:ind w:firstLine="480" w:firstLineChars="200"/>
              <w:rPr>
                <w:rFonts w:ascii="宋体" w:hAnsi="宋体" w:eastAsia="宋体" w:cs="宋体"/>
                <w:color w:val="000000" w:themeColor="text1"/>
                <w:sz w:val="24"/>
                <w:u w:val="single"/>
              </w:rPr>
            </w:pPr>
            <w:r>
              <w:rPr>
                <w:rFonts w:hint="eastAsia" w:ascii="宋体" w:hAnsi="宋体" w:eastAsia="宋体" w:cs="宋体"/>
                <w:color w:val="000000" w:themeColor="text1"/>
                <w:sz w:val="24"/>
              </w:rPr>
              <w:t>小写：</w:t>
            </w:r>
            <w:r>
              <w:rPr>
                <w:rFonts w:hint="eastAsia" w:ascii="宋体" w:hAnsi="宋体" w:eastAsia="宋体" w:cs="宋体"/>
                <w:color w:val="000000" w:themeColor="text1"/>
                <w:sz w:val="24"/>
                <w:u w:val="single"/>
              </w:rPr>
              <w:t xml:space="preserve">                </w:t>
            </w:r>
            <w:r>
              <w:rPr>
                <w:rFonts w:hint="eastAsia" w:ascii="宋体" w:hAnsi="宋体" w:eastAsia="宋体" w:cs="宋体"/>
                <w:color w:val="000000" w:themeColor="text1"/>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9" w:hRule="atLeast"/>
        </w:trPr>
        <w:tc>
          <w:tcPr>
            <w:tcW w:w="9258" w:type="dxa"/>
            <w:gridSpan w:val="3"/>
            <w:tcBorders>
              <w:top w:val="single" w:color="auto" w:sz="4" w:space="0"/>
              <w:left w:val="single" w:color="000000" w:sz="2" w:space="0"/>
              <w:bottom w:val="single" w:color="000000" w:sz="2" w:space="0"/>
              <w:right w:val="single" w:color="000000" w:sz="2" w:space="0"/>
            </w:tcBorders>
            <w:vAlign w:val="center"/>
          </w:tcPr>
          <w:p>
            <w:pPr>
              <w:jc w:val="center"/>
              <w:rPr>
                <w:rFonts w:ascii="宋体" w:hAnsi="宋体" w:eastAsia="宋体" w:cs="宋体"/>
                <w:color w:val="000000" w:themeColor="text1"/>
                <w:sz w:val="24"/>
                <w:u w:val="single"/>
              </w:rPr>
            </w:pPr>
            <w:r>
              <w:rPr>
                <w:rFonts w:hint="eastAsia" w:ascii="宋体" w:hAnsi="宋体" w:eastAsia="宋体" w:cs="宋体"/>
                <w:color w:val="000000" w:themeColor="text1"/>
                <w:sz w:val="24"/>
              </w:rPr>
              <w:t>投标报价（大写）：</w:t>
            </w:r>
            <w:r>
              <w:rPr>
                <w:rFonts w:hint="eastAsia" w:ascii="宋体" w:hAnsi="宋体" w:eastAsia="宋体" w:cs="宋体"/>
                <w:color w:val="000000" w:themeColor="text1"/>
                <w:sz w:val="24"/>
                <w:u w:val="single"/>
              </w:rPr>
              <w:t xml:space="preserve">                           </w:t>
            </w:r>
            <w:r>
              <w:rPr>
                <w:rFonts w:hint="eastAsia" w:ascii="宋体" w:hAnsi="宋体" w:eastAsia="宋体" w:cs="宋体"/>
                <w:color w:val="000000" w:themeColor="text1"/>
                <w:sz w:val="24"/>
              </w:rPr>
              <w:t>元</w:t>
            </w:r>
          </w:p>
        </w:tc>
      </w:tr>
    </w:tbl>
    <w:p>
      <w:pPr>
        <w:spacing w:line="276" w:lineRule="auto"/>
        <w:rPr>
          <w:rFonts w:ascii="宋体" w:hAnsi="宋体" w:eastAsia="宋体" w:cs="宋体"/>
          <w:color w:val="000000" w:themeColor="text1"/>
          <w:sz w:val="24"/>
          <w:szCs w:val="24"/>
        </w:rPr>
      </w:pPr>
    </w:p>
    <w:p>
      <w:pPr>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注：1、报价填写必须为印刷体打印，手写无效报价、不清楚或模糊等原因而导致评委小组无法确认，其报价无效。</w:t>
      </w: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2、有关本项目所需的服务（货物）价款、税费、招标代理服务费以及与该项目有关的一切费用均计入报价。</w:t>
      </w:r>
    </w:p>
    <w:p>
      <w:pPr>
        <w:snapToGrid w:val="0"/>
        <w:spacing w:line="500" w:lineRule="exact"/>
        <w:rPr>
          <w:rFonts w:ascii="宋体" w:hAnsi="宋体" w:eastAsia="宋体" w:cs="宋体"/>
          <w:color w:val="000000" w:themeColor="text1"/>
          <w:szCs w:val="21"/>
        </w:rPr>
      </w:pPr>
    </w:p>
    <w:p>
      <w:pPr>
        <w:snapToGrid w:val="0"/>
        <w:spacing w:line="500" w:lineRule="exact"/>
        <w:rPr>
          <w:rFonts w:ascii="宋体" w:hAnsi="宋体" w:eastAsia="宋体" w:cs="宋体"/>
          <w:color w:val="000000" w:themeColor="text1"/>
          <w:szCs w:val="21"/>
        </w:rPr>
      </w:pPr>
    </w:p>
    <w:p>
      <w:pPr>
        <w:snapToGrid w:val="0"/>
        <w:spacing w:line="500" w:lineRule="exact"/>
        <w:rPr>
          <w:rFonts w:ascii="宋体" w:hAnsi="宋体" w:eastAsia="宋体" w:cs="宋体"/>
          <w:color w:val="000000" w:themeColor="text1"/>
          <w:szCs w:val="21"/>
        </w:rPr>
      </w:pPr>
    </w:p>
    <w:p>
      <w:pPr>
        <w:spacing w:beforeLines="50" w:afterLines="50" w:line="360" w:lineRule="auto"/>
        <w:ind w:firstLine="5760" w:firstLineChars="24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投标人（盖章）：</w:t>
      </w:r>
    </w:p>
    <w:p>
      <w:pPr>
        <w:spacing w:beforeLines="50" w:afterLines="50" w:line="360" w:lineRule="auto"/>
        <w:ind w:firstLine="5760" w:firstLineChars="24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法定代表人（签字或盖章）：</w:t>
      </w:r>
    </w:p>
    <w:p>
      <w:pPr>
        <w:snapToGrid w:val="0"/>
        <w:spacing w:line="360" w:lineRule="auto"/>
        <w:ind w:firstLine="5760" w:firstLineChars="24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日期：2021年   月   日</w:t>
      </w:r>
    </w:p>
    <w:p>
      <w:pPr>
        <w:snapToGrid w:val="0"/>
        <w:spacing w:line="360" w:lineRule="auto"/>
        <w:rPr>
          <w:rFonts w:ascii="宋体" w:hAnsi="宋体" w:eastAsia="宋体" w:cs="宋体"/>
          <w:color w:val="000000" w:themeColor="text1"/>
          <w:sz w:val="24"/>
          <w:szCs w:val="24"/>
        </w:rPr>
      </w:pPr>
    </w:p>
    <w:p>
      <w:pPr>
        <w:snapToGrid w:val="0"/>
        <w:spacing w:line="360" w:lineRule="auto"/>
        <w:rPr>
          <w:rFonts w:ascii="宋体" w:hAnsi="宋体" w:eastAsia="宋体" w:cs="宋体"/>
          <w:color w:val="000000" w:themeColor="text1"/>
          <w:sz w:val="24"/>
          <w:szCs w:val="24"/>
        </w:rPr>
      </w:pPr>
    </w:p>
    <w:p>
      <w:pPr>
        <w:snapToGrid w:val="0"/>
        <w:spacing w:line="360" w:lineRule="auto"/>
        <w:rPr>
          <w:rFonts w:ascii="宋体" w:hAnsi="宋体" w:eastAsia="宋体" w:cs="宋体"/>
          <w:color w:val="000000" w:themeColor="text1"/>
          <w:sz w:val="24"/>
          <w:szCs w:val="24"/>
        </w:rPr>
      </w:pPr>
    </w:p>
    <w:p>
      <w:pPr>
        <w:snapToGrid w:val="0"/>
        <w:spacing w:line="360" w:lineRule="auto"/>
        <w:rPr>
          <w:rFonts w:ascii="宋体" w:hAnsi="宋体" w:eastAsia="宋体" w:cs="宋体"/>
          <w:color w:val="000000" w:themeColor="text1"/>
          <w:sz w:val="24"/>
          <w:szCs w:val="24"/>
        </w:rPr>
      </w:pPr>
    </w:p>
    <w:p>
      <w:pPr>
        <w:snapToGrid w:val="0"/>
        <w:spacing w:line="360" w:lineRule="auto"/>
        <w:rPr>
          <w:rFonts w:ascii="宋体" w:hAnsi="宋体" w:eastAsia="宋体" w:cs="宋体"/>
          <w:color w:val="000000" w:themeColor="text1"/>
          <w:sz w:val="24"/>
          <w:szCs w:val="24"/>
        </w:rPr>
      </w:pPr>
    </w:p>
    <w:p>
      <w:pPr>
        <w:snapToGrid w:val="0"/>
        <w:spacing w:line="360" w:lineRule="auto"/>
        <w:rPr>
          <w:rFonts w:ascii="宋体" w:hAnsi="宋体" w:eastAsia="宋体" w:cs="宋体"/>
          <w:color w:val="000000" w:themeColor="text1"/>
          <w:sz w:val="24"/>
          <w:szCs w:val="24"/>
        </w:rPr>
      </w:pPr>
    </w:p>
    <w:p>
      <w:pPr>
        <w:snapToGrid w:val="0"/>
        <w:spacing w:line="500" w:lineRule="exact"/>
        <w:jc w:val="center"/>
        <w:outlineLvl w:val="0"/>
        <w:rPr>
          <w:rFonts w:ascii="宋体" w:hAnsi="宋体" w:eastAsia="宋体" w:cs="宋体"/>
          <w:b/>
          <w:bCs/>
          <w:color w:val="000000" w:themeColor="text1"/>
          <w:sz w:val="28"/>
          <w:szCs w:val="28"/>
        </w:rPr>
      </w:pPr>
      <w:bookmarkStart w:id="44" w:name="_Toc4864"/>
      <w:r>
        <w:rPr>
          <w:rFonts w:hint="eastAsia" w:ascii="宋体" w:hAnsi="宋体" w:eastAsia="宋体" w:cs="宋体"/>
          <w:b/>
          <w:bCs/>
          <w:color w:val="000000" w:themeColor="text1"/>
          <w:sz w:val="28"/>
          <w:szCs w:val="28"/>
        </w:rPr>
        <w:t>5、报价明细表</w:t>
      </w:r>
      <w:bookmarkEnd w:id="44"/>
    </w:p>
    <w:p>
      <w:pPr>
        <w:snapToGrid w:val="0"/>
        <w:jc w:val="center"/>
        <w:rPr>
          <w:rFonts w:ascii="宋体" w:hAnsi="宋体" w:eastAsia="宋体" w:cs="宋体"/>
          <w:color w:val="000000" w:themeColor="text1"/>
          <w:sz w:val="24"/>
        </w:rPr>
      </w:pPr>
      <w:r>
        <w:rPr>
          <w:rFonts w:hint="eastAsia" w:ascii="宋体" w:hAnsi="宋体" w:eastAsia="宋体" w:cs="宋体"/>
          <w:color w:val="000000" w:themeColor="text1"/>
          <w:sz w:val="24"/>
        </w:rPr>
        <w:t xml:space="preserve">             </w:t>
      </w:r>
    </w:p>
    <w:p>
      <w:pPr>
        <w:snapToGrid w:val="0"/>
        <w:jc w:val="center"/>
        <w:rPr>
          <w:rFonts w:ascii="宋体" w:hAnsi="宋体" w:eastAsia="宋体" w:cs="宋体"/>
          <w:color w:val="000000" w:themeColor="text1"/>
          <w:sz w:val="24"/>
        </w:rPr>
      </w:pPr>
      <w:r>
        <w:rPr>
          <w:rFonts w:hint="eastAsia" w:ascii="宋体" w:hAnsi="宋体" w:eastAsia="宋体" w:cs="宋体"/>
          <w:color w:val="000000" w:themeColor="text1"/>
          <w:sz w:val="24"/>
        </w:rPr>
        <w:t xml:space="preserve">                                                        金额单位：人民币(元)</w:t>
      </w:r>
    </w:p>
    <w:tbl>
      <w:tblPr>
        <w:tblStyle w:val="22"/>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5"/>
        <w:gridCol w:w="5413"/>
        <w:gridCol w:w="1037"/>
        <w:gridCol w:w="908"/>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725" w:type="dxa"/>
            <w:tcBorders>
              <w:top w:val="single" w:color="000000" w:sz="2" w:space="0"/>
              <w:left w:val="single" w:color="000000" w:sz="2" w:space="0"/>
              <w:bottom w:val="single" w:color="000000" w:sz="2" w:space="0"/>
              <w:right w:val="single" w:color="000000" w:sz="2" w:space="0"/>
            </w:tcBorders>
            <w:vAlign w:val="center"/>
          </w:tcPr>
          <w:p>
            <w:pPr>
              <w:pStyle w:val="41"/>
              <w:rPr>
                <w:rFonts w:ascii="宋体" w:hAnsi="宋体" w:eastAsia="宋体" w:cs="宋体"/>
                <w:b/>
                <w:kern w:val="0"/>
              </w:rPr>
            </w:pPr>
            <w:r>
              <w:rPr>
                <w:rFonts w:hint="eastAsia" w:ascii="宋体" w:hAnsi="宋体" w:eastAsia="宋体" w:cs="宋体"/>
                <w:b/>
                <w:kern w:val="0"/>
              </w:rPr>
              <w:t>序号</w:t>
            </w:r>
          </w:p>
        </w:tc>
        <w:tc>
          <w:tcPr>
            <w:tcW w:w="5413" w:type="dxa"/>
            <w:tcBorders>
              <w:top w:val="single" w:color="000000" w:sz="2" w:space="0"/>
              <w:left w:val="single" w:color="auto" w:sz="4" w:space="0"/>
              <w:bottom w:val="single" w:color="000000" w:sz="2" w:space="0"/>
              <w:right w:val="single" w:color="000000" w:sz="2" w:space="0"/>
            </w:tcBorders>
            <w:vAlign w:val="center"/>
          </w:tcPr>
          <w:p>
            <w:pPr>
              <w:pStyle w:val="41"/>
              <w:rPr>
                <w:rFonts w:ascii="宋体" w:hAnsi="宋体" w:eastAsia="宋体" w:cs="宋体"/>
                <w:b/>
                <w:kern w:val="0"/>
              </w:rPr>
            </w:pPr>
            <w:r>
              <w:rPr>
                <w:rFonts w:hint="eastAsia" w:ascii="宋体" w:hAnsi="宋体" w:eastAsia="宋体" w:cs="宋体"/>
                <w:b/>
                <w:kern w:val="0"/>
              </w:rPr>
              <w:t>项目名称</w:t>
            </w:r>
          </w:p>
        </w:tc>
        <w:tc>
          <w:tcPr>
            <w:tcW w:w="1037" w:type="dxa"/>
            <w:tcBorders>
              <w:top w:val="single" w:color="000000" w:sz="2" w:space="0"/>
              <w:left w:val="single" w:color="auto" w:sz="4" w:space="0"/>
              <w:bottom w:val="single" w:color="000000" w:sz="2" w:space="0"/>
              <w:right w:val="single" w:color="000000" w:sz="2" w:space="0"/>
            </w:tcBorders>
            <w:vAlign w:val="center"/>
          </w:tcPr>
          <w:p>
            <w:pPr>
              <w:pStyle w:val="41"/>
              <w:rPr>
                <w:rFonts w:ascii="宋体" w:hAnsi="宋体" w:eastAsia="宋体" w:cs="宋体"/>
                <w:b/>
                <w:kern w:val="0"/>
              </w:rPr>
            </w:pPr>
            <w:r>
              <w:rPr>
                <w:rFonts w:hint="eastAsia" w:ascii="宋体" w:hAnsi="宋体" w:eastAsia="宋体" w:cs="宋体"/>
                <w:b/>
                <w:kern w:val="0"/>
              </w:rPr>
              <w:t>数量</w:t>
            </w:r>
          </w:p>
        </w:tc>
        <w:tc>
          <w:tcPr>
            <w:tcW w:w="908" w:type="dxa"/>
            <w:tcBorders>
              <w:top w:val="single" w:color="000000" w:sz="2" w:space="0"/>
              <w:left w:val="single" w:color="auto" w:sz="4" w:space="0"/>
              <w:bottom w:val="single" w:color="000000" w:sz="2" w:space="0"/>
              <w:right w:val="single" w:color="000000" w:sz="2" w:space="0"/>
            </w:tcBorders>
            <w:vAlign w:val="center"/>
          </w:tcPr>
          <w:p>
            <w:pPr>
              <w:pStyle w:val="41"/>
              <w:rPr>
                <w:rFonts w:ascii="宋体" w:hAnsi="宋体" w:eastAsia="宋体" w:cs="宋体"/>
                <w:b/>
                <w:kern w:val="0"/>
              </w:rPr>
            </w:pPr>
            <w:r>
              <w:rPr>
                <w:rFonts w:hint="eastAsia" w:ascii="宋体" w:hAnsi="宋体" w:eastAsia="宋体" w:cs="宋体"/>
                <w:b/>
                <w:kern w:val="0"/>
              </w:rPr>
              <w:t>单价</w:t>
            </w:r>
          </w:p>
        </w:tc>
        <w:tc>
          <w:tcPr>
            <w:tcW w:w="1130" w:type="dxa"/>
            <w:tcBorders>
              <w:top w:val="single" w:color="000000" w:sz="2" w:space="0"/>
              <w:left w:val="single" w:color="auto" w:sz="4" w:space="0"/>
              <w:bottom w:val="single" w:color="000000" w:sz="2" w:space="0"/>
              <w:right w:val="single" w:color="000000" w:sz="2" w:space="0"/>
            </w:tcBorders>
            <w:vAlign w:val="center"/>
          </w:tcPr>
          <w:p>
            <w:pPr>
              <w:pStyle w:val="41"/>
              <w:rPr>
                <w:rFonts w:ascii="宋体" w:hAnsi="宋体" w:eastAsia="宋体" w:cs="宋体"/>
                <w:b/>
                <w:kern w:val="0"/>
              </w:rPr>
            </w:pPr>
            <w:r>
              <w:rPr>
                <w:rFonts w:hint="eastAsia" w:ascii="宋体" w:hAnsi="宋体" w:eastAsia="宋体" w:cs="宋体"/>
                <w:b/>
                <w:kern w:val="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exact"/>
          <w:jc w:val="center"/>
        </w:trPr>
        <w:tc>
          <w:tcPr>
            <w:tcW w:w="725" w:type="dxa"/>
            <w:tcBorders>
              <w:top w:val="single" w:color="auto" w:sz="4" w:space="0"/>
              <w:left w:val="single" w:color="000000" w:sz="2" w:space="0"/>
              <w:bottom w:val="single" w:color="auto" w:sz="4" w:space="0"/>
              <w:right w:val="single" w:color="000000" w:sz="2" w:space="0"/>
            </w:tcBorders>
            <w:vAlign w:val="center"/>
          </w:tcPr>
          <w:p>
            <w:pPr>
              <w:jc w:val="center"/>
              <w:rPr>
                <w:rFonts w:ascii="宋体" w:hAnsi="宋体" w:eastAsia="宋体" w:cs="宋体"/>
                <w:sz w:val="24"/>
              </w:rPr>
            </w:pPr>
            <w:r>
              <w:rPr>
                <w:rFonts w:hint="eastAsia" w:ascii="宋体" w:hAnsi="宋体" w:eastAsia="宋体" w:cs="宋体"/>
                <w:sz w:val="24"/>
              </w:rPr>
              <w:t>1</w:t>
            </w:r>
          </w:p>
        </w:tc>
        <w:tc>
          <w:tcPr>
            <w:tcW w:w="5413" w:type="dxa"/>
            <w:tcBorders>
              <w:top w:val="single" w:color="auto" w:sz="4" w:space="0"/>
              <w:left w:val="single" w:color="auto" w:sz="4" w:space="0"/>
              <w:bottom w:val="single" w:color="auto" w:sz="4" w:space="0"/>
              <w:right w:val="single" w:color="000000" w:sz="2" w:space="0"/>
            </w:tcBorders>
            <w:vAlign w:val="center"/>
          </w:tcPr>
          <w:p>
            <w:pPr>
              <w:rPr>
                <w:rFonts w:ascii="宋体" w:hAnsi="宋体" w:eastAsia="宋体" w:cs="宋体"/>
                <w:sz w:val="24"/>
              </w:rPr>
            </w:pPr>
            <w:r>
              <w:rPr>
                <w:rFonts w:hint="eastAsia" w:ascii="宋体" w:hAnsi="宋体" w:eastAsia="宋体" w:cs="宋体"/>
                <w:sz w:val="24"/>
                <w:szCs w:val="24"/>
              </w:rPr>
              <w:t>开展安全生产风险普查的相关”工作人员”进行培训</w:t>
            </w:r>
          </w:p>
        </w:tc>
        <w:tc>
          <w:tcPr>
            <w:tcW w:w="1037" w:type="dxa"/>
            <w:tcBorders>
              <w:top w:val="single" w:color="auto" w:sz="4" w:space="0"/>
              <w:left w:val="single" w:color="auto" w:sz="4" w:space="0"/>
              <w:bottom w:val="single" w:color="auto" w:sz="4" w:space="0"/>
              <w:right w:val="single" w:color="000000" w:sz="2" w:space="0"/>
            </w:tcBorders>
            <w:vAlign w:val="center"/>
          </w:tcPr>
          <w:p>
            <w:pPr>
              <w:jc w:val="center"/>
              <w:rPr>
                <w:rFonts w:ascii="宋体" w:hAnsi="宋体" w:eastAsia="宋体" w:cs="宋体"/>
                <w:sz w:val="24"/>
              </w:rPr>
            </w:pPr>
            <w:r>
              <w:rPr>
                <w:rFonts w:hint="eastAsia" w:ascii="宋体" w:hAnsi="宋体" w:eastAsia="宋体" w:cs="宋体"/>
                <w:sz w:val="24"/>
                <w:szCs w:val="24"/>
              </w:rPr>
              <w:t>1次</w:t>
            </w:r>
          </w:p>
        </w:tc>
        <w:tc>
          <w:tcPr>
            <w:tcW w:w="908" w:type="dxa"/>
            <w:tcBorders>
              <w:top w:val="single" w:color="auto" w:sz="4" w:space="0"/>
              <w:left w:val="single" w:color="auto" w:sz="4" w:space="0"/>
              <w:bottom w:val="single" w:color="auto" w:sz="4" w:space="0"/>
              <w:right w:val="single" w:color="000000" w:sz="2" w:space="0"/>
            </w:tcBorders>
            <w:vAlign w:val="center"/>
          </w:tcPr>
          <w:p>
            <w:pPr>
              <w:ind w:firstLine="480" w:firstLineChars="200"/>
              <w:jc w:val="center"/>
              <w:rPr>
                <w:rFonts w:ascii="宋体" w:hAnsi="宋体" w:eastAsia="宋体" w:cs="宋体"/>
                <w:sz w:val="24"/>
              </w:rPr>
            </w:pPr>
          </w:p>
        </w:tc>
        <w:tc>
          <w:tcPr>
            <w:tcW w:w="1130" w:type="dxa"/>
            <w:tcBorders>
              <w:top w:val="single" w:color="auto" w:sz="4" w:space="0"/>
              <w:left w:val="single" w:color="auto" w:sz="4" w:space="0"/>
              <w:bottom w:val="single" w:color="auto" w:sz="4" w:space="0"/>
              <w:right w:val="single" w:color="000000" w:sz="2" w:space="0"/>
            </w:tcBorders>
            <w:vAlign w:val="center"/>
          </w:tcPr>
          <w:p>
            <w:pPr>
              <w:ind w:firstLine="480" w:firstLineChars="20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725" w:type="dxa"/>
            <w:tcBorders>
              <w:top w:val="single" w:color="auto" w:sz="4" w:space="0"/>
              <w:left w:val="single" w:color="000000" w:sz="2" w:space="0"/>
              <w:bottom w:val="single" w:color="auto" w:sz="4" w:space="0"/>
              <w:right w:val="single" w:color="000000" w:sz="2" w:space="0"/>
            </w:tcBorders>
            <w:vAlign w:val="center"/>
          </w:tcPr>
          <w:p>
            <w:pPr>
              <w:jc w:val="center"/>
              <w:rPr>
                <w:rFonts w:ascii="宋体" w:hAnsi="宋体" w:eastAsia="宋体" w:cs="宋体"/>
                <w:sz w:val="24"/>
              </w:rPr>
            </w:pPr>
            <w:r>
              <w:rPr>
                <w:rFonts w:hint="eastAsia" w:ascii="宋体" w:hAnsi="宋体" w:eastAsia="宋体" w:cs="宋体"/>
                <w:sz w:val="24"/>
              </w:rPr>
              <w:t>2</w:t>
            </w:r>
          </w:p>
        </w:tc>
        <w:tc>
          <w:tcPr>
            <w:tcW w:w="5413" w:type="dxa"/>
            <w:tcBorders>
              <w:top w:val="single" w:color="auto" w:sz="4" w:space="0"/>
              <w:left w:val="single" w:color="auto" w:sz="4" w:space="0"/>
              <w:bottom w:val="single" w:color="auto" w:sz="4" w:space="0"/>
              <w:right w:val="single" w:color="000000" w:sz="2" w:space="0"/>
            </w:tcBorders>
            <w:vAlign w:val="center"/>
          </w:tcPr>
          <w:p>
            <w:pPr>
              <w:rPr>
                <w:rFonts w:ascii="宋体" w:hAnsi="宋体" w:eastAsia="宋体" w:cs="宋体"/>
                <w:sz w:val="24"/>
              </w:rPr>
            </w:pPr>
            <w:r>
              <w:rPr>
                <w:rFonts w:hint="eastAsia" w:ascii="宋体" w:hAnsi="宋体" w:eastAsia="宋体" w:cs="宋体"/>
                <w:sz w:val="24"/>
                <w:szCs w:val="24"/>
              </w:rPr>
              <w:t>在指定的“标杆企业”进行线下集中填报培训1次与100%线下核验</w:t>
            </w:r>
          </w:p>
        </w:tc>
        <w:tc>
          <w:tcPr>
            <w:tcW w:w="1037" w:type="dxa"/>
            <w:tcBorders>
              <w:top w:val="single" w:color="auto" w:sz="4" w:space="0"/>
              <w:left w:val="single" w:color="auto" w:sz="4" w:space="0"/>
              <w:bottom w:val="single" w:color="auto" w:sz="4" w:space="0"/>
              <w:right w:val="single" w:color="000000" w:sz="2" w:space="0"/>
            </w:tcBorders>
            <w:vAlign w:val="center"/>
          </w:tcPr>
          <w:p>
            <w:pPr>
              <w:jc w:val="center"/>
              <w:rPr>
                <w:rFonts w:ascii="宋体" w:hAnsi="宋体" w:eastAsia="宋体" w:cs="宋体"/>
                <w:sz w:val="24"/>
              </w:rPr>
            </w:pPr>
            <w:r>
              <w:rPr>
                <w:rFonts w:hint="eastAsia" w:ascii="宋体" w:hAnsi="宋体" w:eastAsia="宋体" w:cs="宋体"/>
                <w:sz w:val="24"/>
                <w:szCs w:val="24"/>
              </w:rPr>
              <w:t>10家</w:t>
            </w:r>
          </w:p>
        </w:tc>
        <w:tc>
          <w:tcPr>
            <w:tcW w:w="908" w:type="dxa"/>
            <w:tcBorders>
              <w:top w:val="single" w:color="auto" w:sz="4" w:space="0"/>
              <w:left w:val="single" w:color="auto" w:sz="4" w:space="0"/>
              <w:bottom w:val="single" w:color="auto" w:sz="4" w:space="0"/>
              <w:right w:val="single" w:color="000000" w:sz="2" w:space="0"/>
            </w:tcBorders>
            <w:vAlign w:val="center"/>
          </w:tcPr>
          <w:p>
            <w:pPr>
              <w:ind w:firstLine="480" w:firstLineChars="200"/>
              <w:jc w:val="center"/>
              <w:rPr>
                <w:rFonts w:ascii="宋体" w:hAnsi="宋体" w:eastAsia="宋体" w:cs="宋体"/>
                <w:sz w:val="24"/>
              </w:rPr>
            </w:pPr>
          </w:p>
        </w:tc>
        <w:tc>
          <w:tcPr>
            <w:tcW w:w="1130" w:type="dxa"/>
            <w:tcBorders>
              <w:top w:val="single" w:color="auto" w:sz="4" w:space="0"/>
              <w:left w:val="single" w:color="auto" w:sz="4" w:space="0"/>
              <w:bottom w:val="single" w:color="auto" w:sz="4" w:space="0"/>
              <w:right w:val="single" w:color="000000" w:sz="2" w:space="0"/>
            </w:tcBorders>
            <w:vAlign w:val="center"/>
          </w:tcPr>
          <w:p>
            <w:pPr>
              <w:ind w:firstLine="480" w:firstLineChars="20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exact"/>
          <w:jc w:val="center"/>
        </w:trPr>
        <w:tc>
          <w:tcPr>
            <w:tcW w:w="725" w:type="dxa"/>
            <w:tcBorders>
              <w:top w:val="single" w:color="auto" w:sz="4" w:space="0"/>
              <w:left w:val="single" w:color="000000" w:sz="2" w:space="0"/>
              <w:bottom w:val="single" w:color="auto" w:sz="4" w:space="0"/>
              <w:right w:val="single" w:color="000000" w:sz="2" w:space="0"/>
            </w:tcBorders>
            <w:vAlign w:val="center"/>
          </w:tcPr>
          <w:p>
            <w:pPr>
              <w:jc w:val="center"/>
              <w:rPr>
                <w:rFonts w:ascii="宋体" w:hAnsi="宋体" w:eastAsia="宋体" w:cs="宋体"/>
                <w:sz w:val="24"/>
              </w:rPr>
            </w:pPr>
            <w:r>
              <w:rPr>
                <w:rFonts w:hint="eastAsia" w:ascii="宋体" w:hAnsi="宋体" w:eastAsia="宋体" w:cs="宋体"/>
                <w:sz w:val="24"/>
              </w:rPr>
              <w:t>3</w:t>
            </w:r>
          </w:p>
        </w:tc>
        <w:tc>
          <w:tcPr>
            <w:tcW w:w="5413" w:type="dxa"/>
            <w:tcBorders>
              <w:top w:val="single" w:color="auto" w:sz="4" w:space="0"/>
              <w:left w:val="single" w:color="auto" w:sz="4" w:space="0"/>
              <w:bottom w:val="single" w:color="auto" w:sz="4" w:space="0"/>
              <w:right w:val="single" w:color="000000" w:sz="2" w:space="0"/>
            </w:tcBorders>
            <w:vAlign w:val="center"/>
          </w:tcPr>
          <w:p>
            <w:pPr>
              <w:rPr>
                <w:rFonts w:ascii="宋体" w:hAnsi="宋体" w:eastAsia="宋体" w:cs="宋体"/>
                <w:sz w:val="24"/>
              </w:rPr>
            </w:pPr>
            <w:r>
              <w:rPr>
                <w:rFonts w:hint="eastAsia" w:ascii="宋体" w:hAnsi="宋体" w:eastAsia="宋体" w:cs="宋体"/>
                <w:sz w:val="24"/>
                <w:szCs w:val="24"/>
              </w:rPr>
              <w:t>在指定的“重点企业”（涉粉涉爆、矿山等）进行线下集中填报培训1次与70%线下核验</w:t>
            </w:r>
          </w:p>
        </w:tc>
        <w:tc>
          <w:tcPr>
            <w:tcW w:w="1037" w:type="dxa"/>
            <w:tcBorders>
              <w:top w:val="single" w:color="auto" w:sz="4" w:space="0"/>
              <w:left w:val="single" w:color="auto" w:sz="4" w:space="0"/>
              <w:bottom w:val="single" w:color="auto" w:sz="4" w:space="0"/>
              <w:right w:val="single" w:color="000000" w:sz="2" w:space="0"/>
            </w:tcBorders>
            <w:vAlign w:val="center"/>
          </w:tcPr>
          <w:p>
            <w:pPr>
              <w:jc w:val="center"/>
              <w:rPr>
                <w:rFonts w:ascii="宋体" w:hAnsi="宋体" w:eastAsia="宋体" w:cs="宋体"/>
                <w:sz w:val="24"/>
              </w:rPr>
            </w:pPr>
            <w:r>
              <w:rPr>
                <w:rFonts w:hint="eastAsia" w:ascii="宋体" w:hAnsi="宋体" w:eastAsia="宋体" w:cs="宋体"/>
                <w:sz w:val="24"/>
                <w:szCs w:val="24"/>
              </w:rPr>
              <w:t>20家</w:t>
            </w:r>
          </w:p>
        </w:tc>
        <w:tc>
          <w:tcPr>
            <w:tcW w:w="908" w:type="dxa"/>
            <w:tcBorders>
              <w:top w:val="single" w:color="auto" w:sz="4" w:space="0"/>
              <w:left w:val="single" w:color="auto" w:sz="4" w:space="0"/>
              <w:bottom w:val="single" w:color="auto" w:sz="4" w:space="0"/>
              <w:right w:val="single" w:color="000000" w:sz="2" w:space="0"/>
            </w:tcBorders>
            <w:vAlign w:val="center"/>
          </w:tcPr>
          <w:p>
            <w:pPr>
              <w:ind w:firstLine="480" w:firstLineChars="200"/>
              <w:jc w:val="center"/>
              <w:rPr>
                <w:rFonts w:ascii="宋体" w:hAnsi="宋体" w:eastAsia="宋体" w:cs="宋体"/>
                <w:sz w:val="24"/>
              </w:rPr>
            </w:pPr>
          </w:p>
        </w:tc>
        <w:tc>
          <w:tcPr>
            <w:tcW w:w="1130" w:type="dxa"/>
            <w:tcBorders>
              <w:top w:val="single" w:color="auto" w:sz="4" w:space="0"/>
              <w:left w:val="single" w:color="auto" w:sz="4" w:space="0"/>
              <w:bottom w:val="single" w:color="auto" w:sz="4" w:space="0"/>
              <w:right w:val="single" w:color="000000" w:sz="2" w:space="0"/>
            </w:tcBorders>
            <w:vAlign w:val="center"/>
          </w:tcPr>
          <w:p>
            <w:pPr>
              <w:ind w:firstLine="480" w:firstLineChars="20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exact"/>
          <w:jc w:val="center"/>
        </w:trPr>
        <w:tc>
          <w:tcPr>
            <w:tcW w:w="725" w:type="dxa"/>
            <w:tcBorders>
              <w:top w:val="single" w:color="auto" w:sz="4" w:space="0"/>
              <w:left w:val="single" w:color="000000" w:sz="2" w:space="0"/>
              <w:bottom w:val="single" w:color="auto" w:sz="4" w:space="0"/>
              <w:right w:val="single" w:color="000000" w:sz="2" w:space="0"/>
            </w:tcBorders>
            <w:vAlign w:val="center"/>
          </w:tcPr>
          <w:p>
            <w:pPr>
              <w:jc w:val="center"/>
              <w:rPr>
                <w:rFonts w:ascii="宋体" w:hAnsi="宋体" w:eastAsia="宋体" w:cs="宋体"/>
                <w:sz w:val="24"/>
              </w:rPr>
            </w:pPr>
            <w:r>
              <w:rPr>
                <w:rFonts w:hint="eastAsia" w:ascii="宋体" w:hAnsi="宋体" w:eastAsia="宋体" w:cs="宋体"/>
                <w:sz w:val="24"/>
              </w:rPr>
              <w:t>4</w:t>
            </w:r>
          </w:p>
        </w:tc>
        <w:tc>
          <w:tcPr>
            <w:tcW w:w="5413" w:type="dxa"/>
            <w:tcBorders>
              <w:top w:val="single" w:color="auto" w:sz="4" w:space="0"/>
              <w:left w:val="single" w:color="auto" w:sz="4" w:space="0"/>
              <w:bottom w:val="single" w:color="auto" w:sz="4" w:space="0"/>
              <w:right w:val="single" w:color="000000" w:sz="2" w:space="0"/>
            </w:tcBorders>
            <w:vAlign w:val="center"/>
          </w:tcPr>
          <w:p>
            <w:pPr>
              <w:rPr>
                <w:rFonts w:ascii="宋体" w:hAnsi="宋体" w:eastAsia="宋体" w:cs="宋体"/>
                <w:sz w:val="24"/>
              </w:rPr>
            </w:pPr>
            <w:r>
              <w:rPr>
                <w:rFonts w:hint="eastAsia" w:ascii="宋体" w:hAnsi="宋体" w:eastAsia="宋体" w:cs="宋体"/>
                <w:sz w:val="24"/>
                <w:szCs w:val="24"/>
              </w:rPr>
              <w:t>在指定的“一般企业”进行线下集中填报培训1次与25%线下核验</w:t>
            </w:r>
          </w:p>
        </w:tc>
        <w:tc>
          <w:tcPr>
            <w:tcW w:w="1037" w:type="dxa"/>
            <w:tcBorders>
              <w:top w:val="single" w:color="auto" w:sz="4" w:space="0"/>
              <w:left w:val="single" w:color="auto" w:sz="4" w:space="0"/>
              <w:bottom w:val="single" w:color="auto" w:sz="4" w:space="0"/>
              <w:right w:val="single" w:color="000000" w:sz="2" w:space="0"/>
            </w:tcBorders>
            <w:vAlign w:val="center"/>
          </w:tcPr>
          <w:p>
            <w:pPr>
              <w:jc w:val="center"/>
              <w:rPr>
                <w:rFonts w:ascii="宋体" w:hAnsi="宋体" w:eastAsia="宋体" w:cs="宋体"/>
                <w:sz w:val="24"/>
              </w:rPr>
            </w:pPr>
            <w:r>
              <w:rPr>
                <w:rFonts w:hint="eastAsia" w:ascii="宋体" w:hAnsi="宋体" w:eastAsia="宋体" w:cs="宋体"/>
                <w:sz w:val="24"/>
                <w:szCs w:val="24"/>
              </w:rPr>
              <w:t>1200家</w:t>
            </w:r>
          </w:p>
        </w:tc>
        <w:tc>
          <w:tcPr>
            <w:tcW w:w="908" w:type="dxa"/>
            <w:tcBorders>
              <w:top w:val="single" w:color="auto" w:sz="4" w:space="0"/>
              <w:left w:val="single" w:color="auto" w:sz="4" w:space="0"/>
              <w:bottom w:val="single" w:color="auto" w:sz="4" w:space="0"/>
              <w:right w:val="single" w:color="000000" w:sz="2" w:space="0"/>
            </w:tcBorders>
            <w:vAlign w:val="center"/>
          </w:tcPr>
          <w:p>
            <w:pPr>
              <w:ind w:firstLine="480" w:firstLineChars="200"/>
              <w:jc w:val="center"/>
              <w:rPr>
                <w:rFonts w:ascii="宋体" w:hAnsi="宋体" w:eastAsia="宋体" w:cs="宋体"/>
                <w:sz w:val="24"/>
              </w:rPr>
            </w:pPr>
          </w:p>
        </w:tc>
        <w:tc>
          <w:tcPr>
            <w:tcW w:w="1130" w:type="dxa"/>
            <w:tcBorders>
              <w:top w:val="single" w:color="auto" w:sz="4" w:space="0"/>
              <w:left w:val="single" w:color="auto" w:sz="4" w:space="0"/>
              <w:bottom w:val="single" w:color="auto" w:sz="4" w:space="0"/>
              <w:right w:val="single" w:color="000000" w:sz="2" w:space="0"/>
            </w:tcBorders>
            <w:vAlign w:val="center"/>
          </w:tcPr>
          <w:p>
            <w:pPr>
              <w:ind w:firstLine="480" w:firstLineChars="20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exact"/>
          <w:jc w:val="center"/>
        </w:trPr>
        <w:tc>
          <w:tcPr>
            <w:tcW w:w="725" w:type="dxa"/>
            <w:tcBorders>
              <w:top w:val="single" w:color="auto" w:sz="4" w:space="0"/>
              <w:left w:val="single" w:color="000000" w:sz="2" w:space="0"/>
              <w:bottom w:val="single" w:color="auto" w:sz="4" w:space="0"/>
              <w:right w:val="single" w:color="000000" w:sz="2" w:space="0"/>
            </w:tcBorders>
            <w:vAlign w:val="center"/>
          </w:tcPr>
          <w:p>
            <w:pPr>
              <w:jc w:val="center"/>
              <w:rPr>
                <w:rFonts w:ascii="宋体" w:hAnsi="宋体" w:eastAsia="宋体" w:cs="宋体"/>
                <w:sz w:val="24"/>
              </w:rPr>
            </w:pPr>
            <w:r>
              <w:rPr>
                <w:rFonts w:hint="eastAsia" w:ascii="宋体" w:hAnsi="宋体" w:eastAsia="宋体" w:cs="宋体"/>
                <w:sz w:val="24"/>
              </w:rPr>
              <w:t>6</w:t>
            </w:r>
          </w:p>
        </w:tc>
        <w:tc>
          <w:tcPr>
            <w:tcW w:w="5413" w:type="dxa"/>
            <w:tcBorders>
              <w:top w:val="single" w:color="auto" w:sz="4" w:space="0"/>
              <w:left w:val="single" w:color="auto" w:sz="4" w:space="0"/>
              <w:bottom w:val="single" w:color="auto" w:sz="4" w:space="0"/>
              <w:right w:val="single" w:color="000000" w:sz="2" w:space="0"/>
            </w:tcBorders>
            <w:vAlign w:val="center"/>
          </w:tcPr>
          <w:p>
            <w:pPr>
              <w:spacing w:line="360" w:lineRule="auto"/>
              <w:rPr>
                <w:rFonts w:ascii="宋体" w:hAnsi="宋体" w:eastAsia="宋体" w:cs="宋体"/>
                <w:sz w:val="24"/>
              </w:rPr>
            </w:pPr>
            <w:r>
              <w:rPr>
                <w:rFonts w:hint="eastAsia" w:ascii="宋体" w:hAnsi="宋体" w:eastAsia="宋体" w:cs="宋体"/>
                <w:sz w:val="24"/>
                <w:szCs w:val="24"/>
              </w:rPr>
              <w:t>提供安全生产风险普查的“总结报告”</w:t>
            </w:r>
          </w:p>
        </w:tc>
        <w:tc>
          <w:tcPr>
            <w:tcW w:w="1037" w:type="dxa"/>
            <w:tcBorders>
              <w:top w:val="single" w:color="auto" w:sz="4" w:space="0"/>
              <w:left w:val="single" w:color="auto" w:sz="4" w:space="0"/>
              <w:bottom w:val="single" w:color="auto" w:sz="4" w:space="0"/>
              <w:right w:val="single" w:color="000000" w:sz="2" w:space="0"/>
            </w:tcBorders>
            <w:vAlign w:val="center"/>
          </w:tcPr>
          <w:p>
            <w:pPr>
              <w:jc w:val="center"/>
              <w:rPr>
                <w:rFonts w:ascii="宋体" w:hAnsi="宋体" w:eastAsia="宋体" w:cs="宋体"/>
                <w:sz w:val="24"/>
              </w:rPr>
            </w:pPr>
            <w:r>
              <w:rPr>
                <w:rFonts w:hint="eastAsia" w:ascii="宋体" w:hAnsi="宋体" w:eastAsia="宋体" w:cs="宋体"/>
                <w:sz w:val="24"/>
                <w:szCs w:val="24"/>
              </w:rPr>
              <w:t>1份</w:t>
            </w:r>
          </w:p>
        </w:tc>
        <w:tc>
          <w:tcPr>
            <w:tcW w:w="908" w:type="dxa"/>
            <w:tcBorders>
              <w:top w:val="single" w:color="auto" w:sz="4" w:space="0"/>
              <w:left w:val="single" w:color="auto" w:sz="4" w:space="0"/>
              <w:bottom w:val="single" w:color="auto" w:sz="4" w:space="0"/>
              <w:right w:val="single" w:color="000000" w:sz="2" w:space="0"/>
            </w:tcBorders>
            <w:vAlign w:val="center"/>
          </w:tcPr>
          <w:p>
            <w:pPr>
              <w:ind w:firstLine="480" w:firstLineChars="200"/>
              <w:jc w:val="center"/>
              <w:rPr>
                <w:rFonts w:ascii="宋体" w:hAnsi="宋体" w:eastAsia="宋体" w:cs="宋体"/>
                <w:sz w:val="24"/>
              </w:rPr>
            </w:pPr>
          </w:p>
        </w:tc>
        <w:tc>
          <w:tcPr>
            <w:tcW w:w="1130" w:type="dxa"/>
            <w:tcBorders>
              <w:top w:val="single" w:color="auto" w:sz="4" w:space="0"/>
              <w:left w:val="single" w:color="auto" w:sz="4" w:space="0"/>
              <w:bottom w:val="single" w:color="auto" w:sz="4" w:space="0"/>
              <w:right w:val="single" w:color="000000" w:sz="2" w:space="0"/>
            </w:tcBorders>
            <w:vAlign w:val="center"/>
          </w:tcPr>
          <w:p>
            <w:pPr>
              <w:ind w:firstLine="480" w:firstLineChars="20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exact"/>
          <w:jc w:val="center"/>
        </w:trPr>
        <w:tc>
          <w:tcPr>
            <w:tcW w:w="9213" w:type="dxa"/>
            <w:gridSpan w:val="5"/>
            <w:tcBorders>
              <w:top w:val="single" w:color="auto" w:sz="4" w:space="0"/>
              <w:left w:val="single" w:color="000000" w:sz="2" w:space="0"/>
              <w:bottom w:val="single" w:color="auto" w:sz="4" w:space="0"/>
              <w:right w:val="single" w:color="000000" w:sz="2" w:space="0"/>
            </w:tcBorders>
            <w:vAlign w:val="center"/>
          </w:tcPr>
          <w:p>
            <w:pPr>
              <w:ind w:firstLine="480" w:firstLineChars="200"/>
              <w:jc w:val="left"/>
              <w:rPr>
                <w:rFonts w:ascii="宋体" w:hAnsi="宋体" w:eastAsia="宋体" w:cs="宋体"/>
                <w:sz w:val="24"/>
              </w:rPr>
            </w:pPr>
            <w:r>
              <w:rPr>
                <w:rFonts w:hint="eastAsia" w:ascii="宋体" w:hAnsi="宋体" w:eastAsia="宋体" w:cs="宋体"/>
                <w:sz w:val="24"/>
              </w:rPr>
              <w:t>合计：大写</w:t>
            </w:r>
            <w:r>
              <w:rPr>
                <w:rFonts w:hint="eastAsia" w:ascii="宋体" w:hAnsi="宋体" w:eastAsia="宋体" w:cs="宋体"/>
                <w:sz w:val="24"/>
                <w:u w:val="single"/>
              </w:rPr>
              <w:t xml:space="preserve">                                      </w:t>
            </w:r>
            <w:r>
              <w:rPr>
                <w:rFonts w:hint="eastAsia" w:ascii="宋体" w:hAnsi="宋体" w:eastAsia="宋体" w:cs="宋体"/>
                <w:sz w:val="24"/>
              </w:rPr>
              <w:t>（小写：           ）</w:t>
            </w:r>
          </w:p>
        </w:tc>
      </w:tr>
    </w:tbl>
    <w:p>
      <w:pPr>
        <w:spacing w:line="276" w:lineRule="auto"/>
        <w:rPr>
          <w:rFonts w:ascii="宋体" w:hAnsi="宋体" w:eastAsia="宋体" w:cs="宋体"/>
          <w:color w:val="000000" w:themeColor="text1"/>
          <w:sz w:val="24"/>
          <w:szCs w:val="24"/>
        </w:rPr>
      </w:pP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注：1、报价填写必须为印刷体打印，手写无效报价、不清楚或模糊等原因而导致评委小组无法确认，其报价无效。</w:t>
      </w: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2、有关本项目所需的服务（货物）价款、税费、招标代理服务费以及与该项目有关的一切费用均计入报价。</w:t>
      </w: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3、报价明细表最终汇总金额应与一次报价表一致。</w:t>
      </w:r>
    </w:p>
    <w:p>
      <w:pPr>
        <w:spacing w:line="360" w:lineRule="auto"/>
        <w:ind w:firstLine="360" w:firstLineChars="200"/>
        <w:rPr>
          <w:rFonts w:ascii="宋体" w:hAnsi="宋体" w:eastAsia="宋体" w:cs="宋体"/>
          <w:color w:val="000000" w:themeColor="text1"/>
          <w:sz w:val="18"/>
          <w:szCs w:val="18"/>
        </w:rPr>
      </w:pPr>
    </w:p>
    <w:p>
      <w:pPr>
        <w:spacing w:beforeLines="50" w:afterLines="50" w:line="360" w:lineRule="auto"/>
        <w:ind w:firstLine="6000" w:firstLineChars="25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投标人（盖章）：</w:t>
      </w:r>
    </w:p>
    <w:p>
      <w:pPr>
        <w:spacing w:beforeLines="50" w:afterLines="50" w:line="360" w:lineRule="auto"/>
        <w:ind w:firstLine="6000" w:firstLineChars="25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法定代表人（签字或盖章）：</w:t>
      </w:r>
    </w:p>
    <w:p>
      <w:pPr>
        <w:snapToGrid w:val="0"/>
        <w:spacing w:line="360" w:lineRule="auto"/>
        <w:ind w:firstLine="6000" w:firstLineChars="25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日期：2021年   月   日</w:t>
      </w:r>
    </w:p>
    <w:p>
      <w:pPr>
        <w:snapToGrid w:val="0"/>
        <w:spacing w:line="360" w:lineRule="auto"/>
        <w:rPr>
          <w:rFonts w:ascii="宋体" w:hAnsi="宋体" w:eastAsia="宋体" w:cs="宋体"/>
          <w:color w:val="000000" w:themeColor="text1"/>
          <w:sz w:val="24"/>
          <w:szCs w:val="24"/>
        </w:rPr>
      </w:pPr>
    </w:p>
    <w:p>
      <w:pPr>
        <w:pStyle w:val="12"/>
        <w:rPr>
          <w:rFonts w:ascii="宋体" w:hAnsi="宋体" w:eastAsia="宋体" w:cs="宋体"/>
          <w:color w:val="000000" w:themeColor="text1"/>
          <w:sz w:val="24"/>
          <w:szCs w:val="24"/>
        </w:rPr>
      </w:pPr>
    </w:p>
    <w:p>
      <w:pPr>
        <w:rPr>
          <w:rFonts w:ascii="宋体" w:hAnsi="宋体" w:eastAsia="宋体" w:cs="宋体"/>
          <w:color w:val="000000" w:themeColor="text1"/>
          <w:sz w:val="24"/>
          <w:szCs w:val="24"/>
        </w:rPr>
      </w:pPr>
    </w:p>
    <w:p>
      <w:pPr>
        <w:numPr>
          <w:ilvl w:val="0"/>
          <w:numId w:val="8"/>
        </w:numPr>
        <w:spacing w:line="360" w:lineRule="auto"/>
        <w:jc w:val="center"/>
        <w:outlineLvl w:val="0"/>
        <w:rPr>
          <w:rFonts w:ascii="宋体" w:hAnsi="宋体" w:eastAsia="宋体" w:cs="宋体"/>
          <w:b/>
          <w:bCs/>
          <w:color w:val="000000" w:themeColor="text1"/>
          <w:sz w:val="28"/>
          <w:szCs w:val="28"/>
        </w:rPr>
      </w:pPr>
      <w:bookmarkStart w:id="45" w:name="_Toc2286"/>
      <w:bookmarkStart w:id="46" w:name="_Toc23976"/>
      <w:r>
        <w:rPr>
          <w:rFonts w:hint="eastAsia" w:ascii="宋体" w:hAnsi="宋体" w:eastAsia="宋体" w:cs="宋体"/>
          <w:b/>
          <w:bCs/>
          <w:color w:val="000000" w:themeColor="text1"/>
          <w:sz w:val="28"/>
          <w:szCs w:val="28"/>
        </w:rPr>
        <w:t>信用信息查询记录和证据的网页截图</w:t>
      </w:r>
      <w:bookmarkEnd w:id="45"/>
    </w:p>
    <w:p>
      <w:pPr>
        <w:pStyle w:val="9"/>
        <w:sectPr>
          <w:headerReference r:id="rId7" w:type="first"/>
          <w:pgSz w:w="12240" w:h="15840"/>
          <w:pgMar w:top="1701" w:right="1474" w:bottom="1304" w:left="1474" w:header="1077" w:footer="907" w:gutter="0"/>
          <w:cols w:space="720" w:num="1"/>
          <w:titlePg/>
          <w:docGrid w:linePitch="286" w:charSpace="0"/>
        </w:sectPr>
      </w:pPr>
    </w:p>
    <w:p>
      <w:pPr>
        <w:spacing w:line="360" w:lineRule="auto"/>
        <w:jc w:val="center"/>
        <w:outlineLvl w:val="0"/>
        <w:rPr>
          <w:rFonts w:ascii="宋体" w:hAnsi="宋体" w:eastAsia="宋体" w:cs="宋体"/>
          <w:b/>
          <w:sz w:val="28"/>
          <w:szCs w:val="28"/>
        </w:rPr>
      </w:pPr>
      <w:bookmarkStart w:id="47" w:name="_Toc14824"/>
      <w:r>
        <w:rPr>
          <w:rFonts w:hint="eastAsia" w:ascii="宋体" w:hAnsi="宋体" w:eastAsia="宋体" w:cs="宋体"/>
          <w:b/>
          <w:sz w:val="28"/>
          <w:szCs w:val="28"/>
        </w:rPr>
        <w:t>7.中小企业声明函</w:t>
      </w:r>
      <w:bookmarkEnd w:id="47"/>
    </w:p>
    <w:bookmarkEnd w:id="46"/>
    <w:p>
      <w:pPr>
        <w:snapToGrid w:val="0"/>
        <w:spacing w:line="360" w:lineRule="auto"/>
        <w:jc w:val="center"/>
        <w:outlineLvl w:val="1"/>
        <w:rPr>
          <w:rFonts w:ascii="宋体" w:hAnsi="宋体" w:eastAsia="宋体" w:cs="宋体"/>
          <w:b/>
          <w:sz w:val="28"/>
          <w:szCs w:val="28"/>
        </w:rPr>
      </w:pPr>
      <w:bookmarkStart w:id="48" w:name="_Toc7168"/>
      <w:bookmarkStart w:id="49" w:name="_Toc11035"/>
      <w:r>
        <w:rPr>
          <w:rFonts w:hint="eastAsia" w:ascii="宋体" w:hAnsi="宋体" w:eastAsia="宋体" w:cs="宋体"/>
          <w:b/>
          <w:sz w:val="28"/>
          <w:szCs w:val="28"/>
        </w:rPr>
        <w:t>【不属于中小企业无需填写、递交】</w:t>
      </w:r>
      <w:bookmarkEnd w:id="48"/>
      <w:bookmarkEnd w:id="49"/>
    </w:p>
    <w:p>
      <w:pPr>
        <w:pStyle w:val="9"/>
        <w:spacing w:before="0" w:after="0" w:line="240" w:lineRule="auto"/>
      </w:pPr>
    </w:p>
    <w:p>
      <w:pPr>
        <w:spacing w:line="360" w:lineRule="auto"/>
        <w:ind w:firstLine="480"/>
        <w:rPr>
          <w:rFonts w:ascii="宋体" w:hAnsi="宋体" w:eastAsia="宋体" w:cs="宋体"/>
          <w:sz w:val="24"/>
          <w:szCs w:val="24"/>
        </w:rPr>
      </w:pPr>
      <w:r>
        <w:rPr>
          <w:rFonts w:hint="eastAsia" w:ascii="宋体" w:hAnsi="宋体" w:eastAsia="宋体" w:cs="宋体"/>
          <w:sz w:val="24"/>
          <w:szCs w:val="24"/>
        </w:rPr>
        <w:t>本公司（联合体）郑重声明，根据《政府采购促进中小企业发展暂行办法》（财库[2020]46 号）的规定，本公司（联合体）参加</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（单位名称）</w:t>
      </w:r>
      <w:r>
        <w:rPr>
          <w:rFonts w:hint="eastAsia" w:ascii="宋体" w:hAnsi="宋体" w:eastAsia="宋体" w:cs="宋体"/>
          <w:sz w:val="24"/>
          <w:szCs w:val="24"/>
        </w:rPr>
        <w:t>的</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（项目名称）</w:t>
      </w:r>
      <w:r>
        <w:rPr>
          <w:rFonts w:hint="eastAsia" w:ascii="宋体" w:hAnsi="宋体" w:eastAsia="宋体" w:cs="宋体"/>
          <w:sz w:val="24"/>
          <w:szCs w:val="24"/>
        </w:rPr>
        <w:t>采购活动，提供的货物全部由符合政策要求的中小企业制造。相关企业（含联合体中的中小企业、签订分包意向协议的中小企业）的具体情况如下：</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 xml:space="preserve">             (标的名称)</w:t>
      </w:r>
      <w:r>
        <w:rPr>
          <w:rFonts w:hint="eastAsia" w:ascii="宋体" w:hAnsi="宋体" w:eastAsia="宋体" w:cs="宋体"/>
          <w:sz w:val="24"/>
          <w:szCs w:val="24"/>
        </w:rPr>
        <w:t>，属于</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(采购文件中明确的所属行业) 行业</w:t>
      </w:r>
      <w:r>
        <w:rPr>
          <w:rFonts w:hint="eastAsia" w:ascii="宋体" w:hAnsi="宋体" w:eastAsia="宋体" w:cs="宋体"/>
          <w:sz w:val="24"/>
          <w:szCs w:val="24"/>
        </w:rPr>
        <w:t>;制造商为</w:t>
      </w:r>
      <w:r>
        <w:rPr>
          <w:rFonts w:hint="eastAsia" w:ascii="宋体" w:hAnsi="宋体" w:eastAsia="宋体" w:cs="宋体"/>
          <w:sz w:val="24"/>
          <w:szCs w:val="24"/>
          <w:u w:val="single"/>
        </w:rPr>
        <w:t xml:space="preserve">        (企业名称)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 xml:space="preserve">      (中型企业、小型企业、微型企业);</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 2.</w:t>
      </w:r>
      <w:r>
        <w:rPr>
          <w:rFonts w:hint="eastAsia" w:ascii="宋体" w:hAnsi="宋体" w:eastAsia="宋体" w:cs="宋体"/>
          <w:sz w:val="24"/>
          <w:szCs w:val="24"/>
          <w:u w:val="single"/>
        </w:rPr>
        <w:t xml:space="preserve">          (标的名称) </w:t>
      </w:r>
      <w:r>
        <w:rPr>
          <w:rFonts w:hint="eastAsia" w:ascii="宋体" w:hAnsi="宋体" w:eastAsia="宋体" w:cs="宋体"/>
          <w:sz w:val="24"/>
          <w:szCs w:val="24"/>
        </w:rPr>
        <w:t>，属于</w:t>
      </w:r>
      <w:r>
        <w:rPr>
          <w:rFonts w:hint="eastAsia" w:ascii="宋体" w:hAnsi="宋体" w:eastAsia="宋体" w:cs="宋体"/>
          <w:sz w:val="24"/>
          <w:szCs w:val="24"/>
          <w:u w:val="single"/>
        </w:rPr>
        <w:t xml:space="preserve">           (采购文件中明确的所属行业) 行业</w:t>
      </w:r>
      <w:r>
        <w:rPr>
          <w:rFonts w:hint="eastAsia" w:ascii="宋体" w:hAnsi="宋体" w:eastAsia="宋体" w:cs="宋体"/>
          <w:sz w:val="24"/>
          <w:szCs w:val="24"/>
        </w:rPr>
        <w:t>;制造商为</w:t>
      </w:r>
      <w:r>
        <w:rPr>
          <w:rFonts w:hint="eastAsia" w:ascii="宋体" w:hAnsi="宋体" w:eastAsia="宋体" w:cs="宋体"/>
          <w:sz w:val="24"/>
          <w:szCs w:val="24"/>
          <w:u w:val="single"/>
        </w:rPr>
        <w:t xml:space="preserve">       (企业名称)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 xml:space="preserve">      (中型企业、小型企业、微型企业)</w:t>
      </w:r>
      <w:r>
        <w:rPr>
          <w:rFonts w:hint="eastAsia" w:ascii="宋体" w:hAnsi="宋体" w:eastAsia="宋体" w:cs="宋体"/>
          <w:sz w:val="24"/>
          <w:szCs w:val="24"/>
        </w:rPr>
        <w:t>;</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snapToGrid w:val="0"/>
        <w:spacing w:line="540" w:lineRule="exact"/>
        <w:ind w:firstLine="480"/>
        <w:rPr>
          <w:rFonts w:ascii="宋体" w:hAnsi="宋体" w:eastAsia="宋体" w:cs="宋体"/>
          <w:sz w:val="24"/>
          <w:szCs w:val="24"/>
        </w:rPr>
      </w:pPr>
    </w:p>
    <w:p>
      <w:pPr>
        <w:snapToGrid w:val="0"/>
        <w:spacing w:line="540" w:lineRule="exact"/>
        <w:ind w:firstLine="480"/>
        <w:rPr>
          <w:rFonts w:ascii="宋体" w:hAnsi="宋体" w:eastAsia="宋体" w:cs="宋体"/>
          <w:sz w:val="24"/>
          <w:szCs w:val="24"/>
        </w:rPr>
      </w:pPr>
    </w:p>
    <w:p>
      <w:pPr>
        <w:snapToGrid w:val="0"/>
        <w:spacing w:line="560" w:lineRule="exact"/>
        <w:jc w:val="center"/>
        <w:outlineLvl w:val="1"/>
        <w:rPr>
          <w:rFonts w:ascii="宋体" w:hAnsi="宋体" w:eastAsia="宋体" w:cs="宋体"/>
          <w:sz w:val="24"/>
          <w:szCs w:val="24"/>
        </w:rPr>
      </w:pPr>
      <w:r>
        <w:rPr>
          <w:rFonts w:hint="eastAsia" w:ascii="宋体" w:hAnsi="宋体" w:eastAsia="宋体" w:cs="宋体"/>
          <w:sz w:val="24"/>
          <w:szCs w:val="24"/>
        </w:rPr>
        <w:t xml:space="preserve">                              </w:t>
      </w:r>
      <w:bookmarkStart w:id="50" w:name="_Toc21964"/>
      <w:r>
        <w:rPr>
          <w:rFonts w:hint="eastAsia" w:ascii="宋体" w:hAnsi="宋体" w:eastAsia="宋体" w:cs="宋体"/>
          <w:sz w:val="24"/>
          <w:szCs w:val="24"/>
        </w:rPr>
        <w:t>企业名称（盖章）：</w:t>
      </w:r>
      <w:bookmarkEnd w:id="50"/>
      <w:r>
        <w:rPr>
          <w:rFonts w:hint="eastAsia" w:ascii="宋体" w:hAnsi="宋体" w:eastAsia="宋体" w:cs="宋体"/>
          <w:sz w:val="24"/>
          <w:szCs w:val="24"/>
        </w:rPr>
        <w:t xml:space="preserve"> </w:t>
      </w:r>
    </w:p>
    <w:p>
      <w:pPr>
        <w:snapToGrid w:val="0"/>
        <w:spacing w:line="560" w:lineRule="exact"/>
        <w:jc w:val="left"/>
        <w:rPr>
          <w:rFonts w:ascii="宋体" w:hAnsi="宋体" w:eastAsia="宋体" w:cs="宋体"/>
          <w:sz w:val="24"/>
          <w:szCs w:val="24"/>
        </w:rPr>
      </w:pPr>
      <w:r>
        <w:rPr>
          <w:rFonts w:hint="eastAsia" w:ascii="宋体" w:hAnsi="宋体" w:eastAsia="宋体" w:cs="宋体"/>
          <w:sz w:val="24"/>
          <w:szCs w:val="24"/>
        </w:rPr>
        <w:t xml:space="preserve">                                                       日  期：</w:t>
      </w:r>
    </w:p>
    <w:p>
      <w:pPr>
        <w:ind w:firstLine="480"/>
        <w:rPr>
          <w:rFonts w:ascii="宋体" w:hAnsi="宋体" w:eastAsia="宋体" w:cs="宋体"/>
          <w:sz w:val="24"/>
          <w:szCs w:val="24"/>
        </w:rPr>
      </w:pPr>
    </w:p>
    <w:p>
      <w:pPr>
        <w:ind w:firstLine="480"/>
        <w:rPr>
          <w:rFonts w:ascii="宋体" w:hAnsi="宋体" w:eastAsia="宋体" w:cs="宋体"/>
          <w:sz w:val="24"/>
          <w:szCs w:val="24"/>
        </w:rPr>
      </w:pPr>
    </w:p>
    <w:p>
      <w:pPr>
        <w:ind w:firstLine="480"/>
        <w:rPr>
          <w:rFonts w:ascii="宋体" w:hAnsi="宋体" w:eastAsia="宋体" w:cs="宋体"/>
          <w:sz w:val="24"/>
          <w:szCs w:val="24"/>
        </w:rPr>
      </w:pPr>
      <w:r>
        <w:rPr>
          <w:rFonts w:hint="eastAsia" w:ascii="宋体" w:hAnsi="宋体" w:eastAsia="宋体" w:cs="宋体"/>
          <w:sz w:val="24"/>
          <w:szCs w:val="24"/>
        </w:rPr>
        <w:t>注：1. 从业人员、营业收入、资产总额填报上一年度数据，无上一年度数据的新成立企业可不填报。</w:t>
      </w:r>
    </w:p>
    <w:p>
      <w:pPr>
        <w:numPr>
          <w:ilvl w:val="0"/>
          <w:numId w:val="9"/>
        </w:numPr>
        <w:ind w:firstLine="480"/>
        <w:rPr>
          <w:rFonts w:ascii="宋体" w:hAnsi="宋体" w:eastAsia="宋体" w:cs="宋体"/>
          <w:sz w:val="24"/>
          <w:szCs w:val="24"/>
        </w:rPr>
      </w:pPr>
      <w:r>
        <w:rPr>
          <w:rFonts w:hint="eastAsia" w:ascii="宋体" w:hAnsi="宋体" w:eastAsia="宋体" w:cs="宋体"/>
          <w:sz w:val="24"/>
          <w:szCs w:val="24"/>
        </w:rPr>
        <w:t>中小企业参加政府采购活动，应当出具规定的《中小企业声明函》，否则不得享受相关中小企业扶持政策。投标人提供的中小企业声明函与实际情况不符的，不予享受价格扣除。</w:t>
      </w:r>
    </w:p>
    <w:p>
      <w:pPr>
        <w:spacing w:before="6" w:line="360" w:lineRule="auto"/>
        <w:ind w:right="-20"/>
        <w:jc w:val="center"/>
        <w:outlineLvl w:val="2"/>
        <w:rPr>
          <w:rFonts w:ascii="宋体" w:hAnsi="宋体" w:eastAsia="宋体" w:cs="宋体"/>
          <w:b/>
          <w:bCs/>
          <w:position w:val="-6"/>
          <w:sz w:val="28"/>
          <w:szCs w:val="28"/>
          <w:lang w:val="zh-CN"/>
        </w:rPr>
      </w:pPr>
      <w:bookmarkStart w:id="51" w:name="_Toc27100"/>
      <w:r>
        <w:rPr>
          <w:rFonts w:hint="eastAsia" w:ascii="宋体" w:hAnsi="宋体" w:eastAsia="宋体" w:cs="宋体"/>
          <w:b/>
          <w:bCs/>
          <w:position w:val="-6"/>
          <w:sz w:val="28"/>
          <w:szCs w:val="28"/>
          <w:lang w:val="zh-CN"/>
        </w:rPr>
        <w:t>监狱企业声明函</w:t>
      </w:r>
      <w:bookmarkEnd w:id="51"/>
    </w:p>
    <w:p>
      <w:pPr>
        <w:snapToGrid w:val="0"/>
        <w:spacing w:line="360" w:lineRule="auto"/>
        <w:jc w:val="center"/>
        <w:outlineLvl w:val="1"/>
        <w:rPr>
          <w:rFonts w:ascii="宋体" w:hAnsi="宋体" w:eastAsia="宋体" w:cs="宋体"/>
          <w:b/>
          <w:bCs/>
          <w:sz w:val="28"/>
          <w:szCs w:val="28"/>
          <w:lang w:val="zh-CN"/>
        </w:rPr>
      </w:pPr>
      <w:bookmarkStart w:id="52" w:name="_Toc22736"/>
      <w:bookmarkStart w:id="53" w:name="_Toc31443"/>
      <w:r>
        <w:rPr>
          <w:rFonts w:hint="eastAsia" w:ascii="宋体" w:hAnsi="宋体" w:eastAsia="宋体" w:cs="宋体"/>
          <w:b/>
          <w:bCs/>
          <w:sz w:val="28"/>
          <w:szCs w:val="28"/>
        </w:rPr>
        <w:t>【不属于监狱企业无需填写、递交】</w:t>
      </w:r>
      <w:bookmarkEnd w:id="52"/>
      <w:bookmarkEnd w:id="53"/>
    </w:p>
    <w:p>
      <w:pPr>
        <w:ind w:firstLine="560"/>
        <w:jc w:val="left"/>
        <w:rPr>
          <w:rFonts w:ascii="宋体" w:hAnsi="宋体" w:eastAsia="宋体" w:cs="宋体"/>
          <w:bCs/>
          <w:sz w:val="24"/>
          <w:szCs w:val="24"/>
        </w:rPr>
      </w:pPr>
    </w:p>
    <w:p>
      <w:pPr>
        <w:spacing w:line="360" w:lineRule="auto"/>
        <w:ind w:firstLine="480"/>
        <w:jc w:val="left"/>
        <w:rPr>
          <w:rFonts w:ascii="宋体" w:hAnsi="宋体" w:eastAsia="宋体" w:cs="宋体"/>
          <w:bCs/>
          <w:sz w:val="24"/>
          <w:szCs w:val="24"/>
        </w:rPr>
      </w:pPr>
      <w:r>
        <w:rPr>
          <w:rFonts w:hint="eastAsia" w:ascii="宋体" w:hAnsi="宋体" w:eastAsia="宋体" w:cs="宋体"/>
          <w:bCs/>
          <w:sz w:val="24"/>
          <w:szCs w:val="24"/>
        </w:rPr>
        <w:t>本企业郑重声明，根据《关于政府采购支持监狱企业发展有关问题的通知》（财库[2014]68号）的规定，本企业为监狱企业。</w:t>
      </w:r>
    </w:p>
    <w:p>
      <w:pPr>
        <w:spacing w:line="360" w:lineRule="auto"/>
        <w:ind w:firstLine="480"/>
        <w:jc w:val="left"/>
        <w:rPr>
          <w:rFonts w:ascii="宋体" w:hAnsi="宋体" w:eastAsia="宋体" w:cs="宋体"/>
          <w:bCs/>
          <w:sz w:val="24"/>
          <w:szCs w:val="24"/>
        </w:rPr>
      </w:pPr>
      <w:r>
        <w:rPr>
          <w:rFonts w:hint="eastAsia" w:ascii="宋体" w:hAnsi="宋体" w:eastAsia="宋体" w:cs="宋体"/>
          <w:bCs/>
          <w:sz w:val="24"/>
          <w:szCs w:val="24"/>
        </w:rPr>
        <w:t>根据上述标准，我企业属于监狱企业的理由为：。</w:t>
      </w:r>
    </w:p>
    <w:p>
      <w:pPr>
        <w:spacing w:line="360" w:lineRule="auto"/>
        <w:ind w:firstLine="480"/>
        <w:jc w:val="left"/>
        <w:rPr>
          <w:rFonts w:ascii="宋体" w:hAnsi="宋体" w:eastAsia="宋体" w:cs="宋体"/>
          <w:bCs/>
          <w:sz w:val="24"/>
          <w:szCs w:val="24"/>
        </w:rPr>
      </w:pPr>
      <w:r>
        <w:rPr>
          <w:rFonts w:hint="eastAsia" w:ascii="宋体" w:hAnsi="宋体" w:eastAsia="宋体" w:cs="宋体"/>
          <w:bCs/>
          <w:sz w:val="24"/>
          <w:szCs w:val="24"/>
        </w:rPr>
        <w:t>本企业为参加（项目名称：               ）（项目编号：             ）采购活动提供本企业的产品。</w:t>
      </w:r>
    </w:p>
    <w:p>
      <w:pPr>
        <w:spacing w:line="360" w:lineRule="auto"/>
        <w:ind w:firstLine="480"/>
        <w:jc w:val="left"/>
        <w:rPr>
          <w:rFonts w:ascii="宋体" w:hAnsi="宋体" w:eastAsia="宋体" w:cs="宋体"/>
          <w:bCs/>
          <w:sz w:val="24"/>
          <w:szCs w:val="24"/>
        </w:rPr>
      </w:pPr>
      <w:r>
        <w:rPr>
          <w:rFonts w:hint="eastAsia" w:ascii="宋体" w:hAnsi="宋体" w:eastAsia="宋体" w:cs="宋体"/>
          <w:bCs/>
          <w:sz w:val="24"/>
          <w:szCs w:val="24"/>
        </w:rPr>
        <w:t>本企业对上述声明的真实性负责。如有虚假，将依法承担相应责任。</w:t>
      </w:r>
    </w:p>
    <w:p>
      <w:pPr>
        <w:spacing w:line="360" w:lineRule="auto"/>
        <w:ind w:firstLine="480"/>
        <w:jc w:val="center"/>
        <w:rPr>
          <w:rFonts w:ascii="宋体" w:hAnsi="宋体" w:eastAsia="宋体" w:cs="宋体"/>
          <w:bCs/>
          <w:sz w:val="24"/>
          <w:szCs w:val="24"/>
        </w:rPr>
      </w:pPr>
    </w:p>
    <w:p>
      <w:pPr>
        <w:spacing w:line="360" w:lineRule="auto"/>
        <w:ind w:firstLine="480"/>
        <w:jc w:val="center"/>
        <w:rPr>
          <w:rFonts w:ascii="宋体" w:hAnsi="宋体" w:eastAsia="宋体" w:cs="宋体"/>
          <w:bCs/>
          <w:sz w:val="24"/>
          <w:szCs w:val="24"/>
        </w:rPr>
      </w:pPr>
    </w:p>
    <w:p>
      <w:pPr>
        <w:spacing w:line="360" w:lineRule="auto"/>
        <w:ind w:firstLine="480"/>
        <w:jc w:val="center"/>
        <w:rPr>
          <w:rFonts w:ascii="宋体" w:hAnsi="宋体" w:eastAsia="宋体" w:cs="宋体"/>
          <w:bCs/>
          <w:sz w:val="24"/>
          <w:szCs w:val="24"/>
        </w:rPr>
      </w:pPr>
    </w:p>
    <w:p>
      <w:pPr>
        <w:spacing w:line="360" w:lineRule="auto"/>
        <w:ind w:firstLine="480"/>
        <w:jc w:val="center"/>
        <w:rPr>
          <w:rFonts w:ascii="宋体" w:hAnsi="宋体" w:eastAsia="宋体" w:cs="宋体"/>
          <w:bCs/>
          <w:sz w:val="24"/>
          <w:szCs w:val="24"/>
        </w:rPr>
      </w:pPr>
    </w:p>
    <w:p>
      <w:pPr>
        <w:spacing w:line="360" w:lineRule="auto"/>
        <w:ind w:firstLine="480"/>
        <w:jc w:val="center"/>
        <w:rPr>
          <w:rFonts w:ascii="宋体" w:hAnsi="宋体" w:eastAsia="宋体" w:cs="宋体"/>
          <w:bCs/>
          <w:sz w:val="24"/>
          <w:szCs w:val="24"/>
        </w:rPr>
      </w:pPr>
    </w:p>
    <w:p>
      <w:pPr>
        <w:spacing w:line="360" w:lineRule="auto"/>
        <w:ind w:firstLine="480"/>
        <w:jc w:val="center"/>
        <w:rPr>
          <w:rFonts w:ascii="宋体" w:hAnsi="宋体" w:eastAsia="宋体" w:cs="宋体"/>
          <w:bCs/>
          <w:sz w:val="24"/>
          <w:szCs w:val="24"/>
        </w:rPr>
      </w:pPr>
    </w:p>
    <w:p>
      <w:pPr>
        <w:snapToGrid w:val="0"/>
        <w:spacing w:line="360" w:lineRule="auto"/>
        <w:jc w:val="center"/>
        <w:outlineLvl w:val="1"/>
        <w:rPr>
          <w:rFonts w:ascii="宋体" w:hAnsi="宋体" w:eastAsia="宋体" w:cs="宋体"/>
          <w:sz w:val="24"/>
          <w:szCs w:val="24"/>
        </w:rPr>
      </w:pPr>
      <w:r>
        <w:rPr>
          <w:rFonts w:hint="eastAsia" w:ascii="宋体" w:hAnsi="宋体" w:eastAsia="宋体" w:cs="宋体"/>
          <w:position w:val="-6"/>
          <w:sz w:val="24"/>
          <w:szCs w:val="24"/>
        </w:rPr>
        <w:t xml:space="preserve">                                 </w:t>
      </w:r>
      <w:bookmarkStart w:id="54" w:name="_Toc31902"/>
      <w:r>
        <w:rPr>
          <w:rFonts w:hint="eastAsia" w:ascii="宋体" w:hAnsi="宋体" w:eastAsia="宋体" w:cs="宋体"/>
          <w:sz w:val="24"/>
          <w:szCs w:val="24"/>
        </w:rPr>
        <w:t>企业名称（盖章）：</w:t>
      </w:r>
      <w:bookmarkEnd w:id="54"/>
      <w:r>
        <w:rPr>
          <w:rFonts w:hint="eastAsia" w:ascii="宋体" w:hAnsi="宋体" w:eastAsia="宋体" w:cs="宋体"/>
          <w:sz w:val="24"/>
          <w:szCs w:val="24"/>
        </w:rPr>
        <w:t xml:space="preserve"> </w:t>
      </w:r>
    </w:p>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                                                       日  期：</w:t>
      </w:r>
    </w:p>
    <w:p>
      <w:pPr>
        <w:ind w:firstLine="480"/>
        <w:jc w:val="center"/>
        <w:rPr>
          <w:rFonts w:ascii="宋体" w:hAnsi="宋体" w:eastAsia="宋体" w:cs="宋体"/>
          <w:bCs/>
          <w:sz w:val="24"/>
          <w:szCs w:val="24"/>
        </w:rPr>
      </w:pPr>
    </w:p>
    <w:p>
      <w:pPr>
        <w:ind w:firstLine="480"/>
        <w:jc w:val="center"/>
        <w:rPr>
          <w:rFonts w:ascii="宋体" w:hAnsi="宋体" w:eastAsia="宋体" w:cs="宋体"/>
          <w:bCs/>
          <w:sz w:val="24"/>
          <w:szCs w:val="24"/>
        </w:rPr>
      </w:pPr>
    </w:p>
    <w:p>
      <w:pPr>
        <w:ind w:firstLine="480"/>
        <w:jc w:val="center"/>
        <w:rPr>
          <w:rFonts w:ascii="宋体" w:hAnsi="宋体" w:eastAsia="宋体" w:cs="宋体"/>
          <w:bCs/>
          <w:sz w:val="24"/>
          <w:szCs w:val="24"/>
        </w:rPr>
      </w:pPr>
    </w:p>
    <w:p>
      <w:pPr>
        <w:spacing w:line="360" w:lineRule="auto"/>
        <w:ind w:firstLine="480"/>
        <w:jc w:val="left"/>
        <w:rPr>
          <w:rFonts w:ascii="宋体" w:hAnsi="宋体" w:eastAsia="宋体" w:cs="宋体"/>
          <w:bCs/>
          <w:sz w:val="24"/>
          <w:szCs w:val="24"/>
        </w:rPr>
      </w:pPr>
      <w:r>
        <w:rPr>
          <w:rFonts w:hint="eastAsia" w:ascii="宋体" w:hAnsi="宋体" w:eastAsia="宋体" w:cs="宋体"/>
          <w:bCs/>
          <w:sz w:val="24"/>
          <w:szCs w:val="24"/>
        </w:rPr>
        <w:t>注：供应商为监狱企业的提供此函。监狱企业参加政府采购活动时，应当提供由省级以上监狱管理局、戒毒管理局（含新疆生产建设兵团）出具的属于监狱企业的证明文件。</w:t>
      </w:r>
    </w:p>
    <w:p>
      <w:pPr>
        <w:pStyle w:val="43"/>
        <w:spacing w:line="360" w:lineRule="auto"/>
        <w:ind w:firstLine="0" w:firstLineChars="0"/>
        <w:jc w:val="center"/>
        <w:rPr>
          <w:rFonts w:ascii="宋体" w:eastAsia="宋体" w:cs="宋体"/>
          <w:position w:val="-6"/>
          <w:sz w:val="24"/>
          <w:szCs w:val="24"/>
        </w:rPr>
      </w:pPr>
    </w:p>
    <w:p>
      <w:pPr>
        <w:spacing w:line="360" w:lineRule="auto"/>
        <w:ind w:firstLine="480"/>
        <w:jc w:val="center"/>
        <w:rPr>
          <w:rFonts w:ascii="宋体" w:hAnsi="宋体" w:eastAsia="宋体" w:cs="宋体"/>
          <w:b/>
          <w:position w:val="-6"/>
          <w:sz w:val="24"/>
          <w:szCs w:val="24"/>
        </w:rPr>
      </w:pPr>
    </w:p>
    <w:p>
      <w:pPr>
        <w:spacing w:line="360" w:lineRule="auto"/>
        <w:ind w:firstLine="560"/>
        <w:jc w:val="center"/>
        <w:rPr>
          <w:rFonts w:ascii="宋体" w:hAnsi="宋体" w:eastAsia="宋体" w:cs="宋体"/>
          <w:b/>
          <w:position w:val="-6"/>
          <w:sz w:val="24"/>
          <w:szCs w:val="24"/>
        </w:rPr>
      </w:pPr>
    </w:p>
    <w:p>
      <w:pPr>
        <w:spacing w:line="360" w:lineRule="auto"/>
        <w:ind w:firstLine="560"/>
        <w:jc w:val="center"/>
        <w:rPr>
          <w:rFonts w:ascii="宋体" w:hAnsi="宋体" w:eastAsia="宋体" w:cs="宋体"/>
          <w:b/>
          <w:position w:val="-6"/>
          <w:sz w:val="24"/>
          <w:szCs w:val="24"/>
        </w:rPr>
      </w:pPr>
    </w:p>
    <w:p>
      <w:pPr>
        <w:spacing w:line="360" w:lineRule="auto"/>
        <w:ind w:firstLine="560"/>
        <w:jc w:val="center"/>
        <w:rPr>
          <w:rFonts w:ascii="宋体" w:hAnsi="宋体" w:eastAsia="宋体" w:cs="宋体"/>
          <w:b/>
          <w:position w:val="-6"/>
          <w:sz w:val="24"/>
          <w:szCs w:val="24"/>
        </w:rPr>
      </w:pPr>
    </w:p>
    <w:p>
      <w:pPr>
        <w:spacing w:before="6"/>
        <w:ind w:right="-20" w:firstLine="560"/>
        <w:jc w:val="center"/>
        <w:rPr>
          <w:rFonts w:ascii="宋体" w:hAnsi="宋体" w:eastAsia="宋体" w:cs="宋体"/>
          <w:b/>
          <w:bCs/>
          <w:position w:val="-6"/>
          <w:sz w:val="24"/>
          <w:szCs w:val="24"/>
          <w:lang w:val="zh-CN"/>
        </w:rPr>
      </w:pPr>
    </w:p>
    <w:p>
      <w:pPr>
        <w:spacing w:before="6"/>
        <w:ind w:right="-20"/>
        <w:jc w:val="center"/>
        <w:rPr>
          <w:rFonts w:ascii="宋体" w:hAnsi="宋体" w:eastAsia="宋体" w:cs="宋体"/>
          <w:position w:val="-6"/>
          <w:sz w:val="24"/>
          <w:szCs w:val="24"/>
          <w:lang w:val="zh-CN"/>
        </w:rPr>
      </w:pPr>
      <w:bookmarkStart w:id="55" w:name="_Toc26829"/>
    </w:p>
    <w:p>
      <w:pPr>
        <w:spacing w:before="6" w:line="360" w:lineRule="auto"/>
        <w:ind w:right="-20"/>
        <w:jc w:val="center"/>
        <w:outlineLvl w:val="2"/>
        <w:rPr>
          <w:rFonts w:ascii="宋体" w:hAnsi="宋体" w:eastAsia="宋体" w:cs="宋体"/>
          <w:b/>
          <w:bCs/>
          <w:position w:val="-6"/>
          <w:sz w:val="28"/>
          <w:szCs w:val="28"/>
          <w:lang w:val="zh-CN"/>
        </w:rPr>
      </w:pPr>
      <w:r>
        <w:rPr>
          <w:rFonts w:hint="eastAsia" w:ascii="宋体" w:hAnsi="宋体" w:eastAsia="宋体" w:cs="宋体"/>
          <w:b/>
          <w:bCs/>
          <w:position w:val="-6"/>
          <w:sz w:val="28"/>
          <w:szCs w:val="28"/>
          <w:lang w:val="zh-CN"/>
        </w:rPr>
        <w:t>残疾人福利性单位声明函</w:t>
      </w:r>
      <w:bookmarkEnd w:id="55"/>
    </w:p>
    <w:p>
      <w:pPr>
        <w:snapToGrid w:val="0"/>
        <w:spacing w:line="360" w:lineRule="auto"/>
        <w:ind w:firstLine="560"/>
        <w:jc w:val="center"/>
        <w:outlineLvl w:val="1"/>
        <w:rPr>
          <w:rFonts w:ascii="宋体" w:hAnsi="宋体" w:eastAsia="宋体" w:cs="宋体"/>
          <w:b/>
          <w:bCs/>
          <w:sz w:val="28"/>
          <w:szCs w:val="28"/>
          <w:lang w:val="zh-CN"/>
        </w:rPr>
      </w:pPr>
      <w:bookmarkStart w:id="56" w:name="_Toc17416"/>
      <w:bookmarkStart w:id="57" w:name="_Toc12020"/>
      <w:r>
        <w:rPr>
          <w:rFonts w:hint="eastAsia" w:ascii="宋体" w:hAnsi="宋体" w:eastAsia="宋体" w:cs="宋体"/>
          <w:b/>
          <w:bCs/>
          <w:sz w:val="28"/>
          <w:szCs w:val="28"/>
        </w:rPr>
        <w:t>【不属于残疾人福利性单位无需填写、递交】</w:t>
      </w:r>
      <w:bookmarkEnd w:id="56"/>
      <w:bookmarkEnd w:id="57"/>
    </w:p>
    <w:p>
      <w:pPr>
        <w:ind w:firstLine="480"/>
        <w:jc w:val="center"/>
        <w:rPr>
          <w:rFonts w:ascii="宋体" w:hAnsi="宋体" w:eastAsia="宋体" w:cs="宋体"/>
          <w:bCs/>
          <w:sz w:val="24"/>
          <w:szCs w:val="24"/>
          <w:lang w:val="zh-CN"/>
        </w:rPr>
      </w:pPr>
    </w:p>
    <w:p>
      <w:pPr>
        <w:spacing w:line="360" w:lineRule="auto"/>
        <w:ind w:firstLine="480"/>
        <w:jc w:val="left"/>
        <w:rPr>
          <w:rFonts w:ascii="宋体" w:hAnsi="宋体" w:eastAsia="宋体" w:cs="宋体"/>
          <w:bCs/>
          <w:sz w:val="24"/>
          <w:szCs w:val="24"/>
        </w:rPr>
      </w:pPr>
      <w:r>
        <w:rPr>
          <w:rFonts w:hint="eastAsia" w:ascii="宋体" w:hAnsi="宋体" w:eastAsia="宋体" w:cs="宋体"/>
          <w:bCs/>
          <w:sz w:val="24"/>
          <w:szCs w:val="24"/>
        </w:rPr>
        <w:t>本单位郑重声明，根据《财政部民政部中国残疾人联合会关于促进残疾人就业政府采购政策的通知》（财库〔2017〕141号）的规定，本单位为符合条件的残疾人福利性单位，且本单位参加</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单位的</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jc w:val="left"/>
        <w:rPr>
          <w:rFonts w:ascii="宋体" w:hAnsi="宋体" w:eastAsia="宋体" w:cs="宋体"/>
          <w:bCs/>
          <w:sz w:val="24"/>
          <w:szCs w:val="24"/>
        </w:rPr>
      </w:pPr>
      <w:r>
        <w:rPr>
          <w:rFonts w:hint="eastAsia" w:ascii="宋体" w:hAnsi="宋体" w:eastAsia="宋体" w:cs="宋体"/>
          <w:bCs/>
          <w:sz w:val="24"/>
          <w:szCs w:val="24"/>
        </w:rPr>
        <w:t>本单位对上述声明的真实性负责。如有虚假，将依法承担相应责任。</w:t>
      </w:r>
    </w:p>
    <w:p>
      <w:pPr>
        <w:spacing w:line="360" w:lineRule="auto"/>
        <w:ind w:firstLine="480"/>
        <w:rPr>
          <w:rFonts w:ascii="宋体" w:hAnsi="宋体" w:eastAsia="宋体" w:cs="宋体"/>
          <w:bCs/>
          <w:sz w:val="24"/>
          <w:szCs w:val="24"/>
        </w:rPr>
      </w:pPr>
    </w:p>
    <w:p>
      <w:pPr>
        <w:spacing w:line="360" w:lineRule="auto"/>
        <w:ind w:firstLine="480"/>
        <w:jc w:val="center"/>
        <w:rPr>
          <w:rFonts w:ascii="宋体" w:hAnsi="宋体" w:eastAsia="宋体" w:cs="宋体"/>
          <w:bCs/>
          <w:sz w:val="24"/>
          <w:szCs w:val="24"/>
        </w:rPr>
      </w:pPr>
    </w:p>
    <w:p>
      <w:pPr>
        <w:spacing w:line="360" w:lineRule="auto"/>
        <w:ind w:firstLine="480"/>
        <w:jc w:val="center"/>
        <w:rPr>
          <w:rFonts w:ascii="宋体" w:hAnsi="宋体" w:eastAsia="宋体" w:cs="宋体"/>
          <w:bCs/>
          <w:sz w:val="24"/>
          <w:szCs w:val="24"/>
        </w:rPr>
      </w:pPr>
    </w:p>
    <w:p>
      <w:pPr>
        <w:spacing w:line="360" w:lineRule="auto"/>
        <w:ind w:firstLine="480"/>
        <w:jc w:val="center"/>
        <w:rPr>
          <w:rFonts w:ascii="宋体" w:hAnsi="宋体" w:eastAsia="宋体" w:cs="宋体"/>
          <w:bCs/>
          <w:sz w:val="24"/>
          <w:szCs w:val="24"/>
        </w:rPr>
      </w:pPr>
    </w:p>
    <w:p>
      <w:pPr>
        <w:spacing w:line="360" w:lineRule="auto"/>
        <w:ind w:firstLine="480"/>
        <w:jc w:val="center"/>
        <w:rPr>
          <w:rFonts w:ascii="宋体" w:hAnsi="宋体" w:eastAsia="宋体" w:cs="宋体"/>
          <w:bCs/>
          <w:sz w:val="24"/>
          <w:szCs w:val="24"/>
        </w:rPr>
      </w:pPr>
    </w:p>
    <w:p>
      <w:pPr>
        <w:snapToGrid w:val="0"/>
        <w:spacing w:line="360" w:lineRule="auto"/>
        <w:ind w:right="840" w:firstLine="480"/>
        <w:jc w:val="center"/>
        <w:rPr>
          <w:rFonts w:ascii="宋体" w:hAnsi="宋体" w:eastAsia="宋体" w:cs="宋体"/>
          <w:position w:val="-6"/>
          <w:sz w:val="24"/>
          <w:szCs w:val="24"/>
        </w:rPr>
      </w:pPr>
      <w:r>
        <w:rPr>
          <w:rFonts w:hint="eastAsia" w:ascii="宋体" w:hAnsi="宋体" w:eastAsia="宋体" w:cs="宋体"/>
          <w:position w:val="-6"/>
          <w:sz w:val="24"/>
          <w:szCs w:val="24"/>
        </w:rPr>
        <w:t xml:space="preserve">                                     </w:t>
      </w:r>
    </w:p>
    <w:p>
      <w:pPr>
        <w:snapToGrid w:val="0"/>
        <w:spacing w:line="360" w:lineRule="auto"/>
        <w:ind w:right="840" w:firstLine="480"/>
        <w:jc w:val="center"/>
        <w:rPr>
          <w:rFonts w:ascii="宋体" w:hAnsi="宋体" w:eastAsia="宋体" w:cs="宋体"/>
          <w:position w:val="-6"/>
          <w:sz w:val="24"/>
          <w:szCs w:val="24"/>
        </w:rPr>
      </w:pPr>
    </w:p>
    <w:p>
      <w:pPr>
        <w:snapToGrid w:val="0"/>
        <w:spacing w:line="360" w:lineRule="auto"/>
        <w:jc w:val="center"/>
        <w:outlineLvl w:val="1"/>
        <w:rPr>
          <w:rFonts w:ascii="宋体" w:hAnsi="宋体" w:eastAsia="宋体" w:cs="宋体"/>
          <w:sz w:val="24"/>
          <w:szCs w:val="24"/>
        </w:rPr>
      </w:pPr>
      <w:r>
        <w:rPr>
          <w:rFonts w:hint="eastAsia" w:ascii="宋体" w:hAnsi="宋体" w:eastAsia="宋体" w:cs="宋体"/>
          <w:position w:val="-6"/>
          <w:sz w:val="24"/>
          <w:szCs w:val="24"/>
        </w:rPr>
        <w:t xml:space="preserve">                                      </w:t>
      </w:r>
      <w:bookmarkStart w:id="58" w:name="_Toc26900"/>
      <w:r>
        <w:rPr>
          <w:rFonts w:hint="eastAsia" w:ascii="宋体" w:hAnsi="宋体" w:eastAsia="宋体" w:cs="宋体"/>
          <w:sz w:val="24"/>
          <w:szCs w:val="24"/>
        </w:rPr>
        <w:t>企业名称（盖章）：</w:t>
      </w:r>
      <w:bookmarkEnd w:id="58"/>
      <w:r>
        <w:rPr>
          <w:rFonts w:hint="eastAsia" w:ascii="宋体" w:hAnsi="宋体" w:eastAsia="宋体" w:cs="宋体"/>
          <w:sz w:val="24"/>
          <w:szCs w:val="24"/>
        </w:rPr>
        <w:t xml:space="preserve"> </w:t>
      </w:r>
    </w:p>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                                                           日  期：</w:t>
      </w:r>
    </w:p>
    <w:p>
      <w:pPr>
        <w:spacing w:line="360" w:lineRule="auto"/>
        <w:ind w:firstLine="480"/>
        <w:jc w:val="center"/>
        <w:rPr>
          <w:rFonts w:ascii="宋体" w:hAnsi="宋体" w:eastAsia="宋体" w:cs="宋体"/>
          <w:bCs/>
          <w:sz w:val="24"/>
          <w:szCs w:val="24"/>
        </w:rPr>
      </w:pPr>
    </w:p>
    <w:p>
      <w:pPr>
        <w:spacing w:line="360" w:lineRule="auto"/>
        <w:ind w:firstLine="480"/>
        <w:jc w:val="center"/>
        <w:rPr>
          <w:rFonts w:ascii="宋体" w:hAnsi="宋体" w:eastAsia="宋体" w:cs="宋体"/>
          <w:bCs/>
          <w:sz w:val="24"/>
          <w:szCs w:val="24"/>
        </w:rPr>
      </w:pPr>
    </w:p>
    <w:p>
      <w:pPr>
        <w:spacing w:line="360" w:lineRule="auto"/>
        <w:jc w:val="center"/>
        <w:outlineLvl w:val="1"/>
        <w:rPr>
          <w:rFonts w:ascii="宋体" w:hAnsi="宋体" w:eastAsia="宋体" w:cs="宋体"/>
          <w:sz w:val="24"/>
          <w:szCs w:val="24"/>
          <w:u w:val="single"/>
        </w:rPr>
      </w:pPr>
      <w:bookmarkStart w:id="59" w:name="_Toc8962"/>
      <w:r>
        <w:rPr>
          <w:rFonts w:hint="eastAsia" w:ascii="宋体" w:hAnsi="宋体" w:eastAsia="宋体" w:cs="宋体"/>
          <w:bCs/>
          <w:sz w:val="24"/>
          <w:szCs w:val="24"/>
          <w:lang w:val="en-GB"/>
        </w:rPr>
        <w:t>注：</w:t>
      </w:r>
      <w:r>
        <w:rPr>
          <w:rFonts w:hint="eastAsia" w:ascii="宋体" w:hAnsi="宋体" w:eastAsia="宋体" w:cs="宋体"/>
          <w:bCs/>
          <w:sz w:val="24"/>
          <w:szCs w:val="24"/>
        </w:rPr>
        <w:t>供应商为残疾人福利性单位的提供此函。</w:t>
      </w:r>
      <w:bookmarkEnd w:id="59"/>
    </w:p>
    <w:p>
      <w:pPr>
        <w:pStyle w:val="12"/>
        <w:rPr>
          <w:rFonts w:ascii="宋体" w:hAnsi="宋体" w:eastAsia="宋体" w:cs="宋体"/>
          <w:sz w:val="24"/>
          <w:szCs w:val="24"/>
        </w:rPr>
      </w:pPr>
    </w:p>
    <w:p>
      <w:pPr>
        <w:rPr>
          <w:rFonts w:ascii="宋体" w:hAnsi="宋体" w:eastAsia="宋体" w:cs="宋体"/>
          <w:sz w:val="24"/>
          <w:szCs w:val="24"/>
        </w:rPr>
      </w:pPr>
    </w:p>
    <w:p>
      <w:pPr>
        <w:pStyle w:val="9"/>
        <w:rPr>
          <w:rFonts w:ascii="宋体" w:hAnsi="宋体" w:eastAsia="宋体" w:cs="宋体"/>
          <w:sz w:val="24"/>
          <w:szCs w:val="24"/>
        </w:rPr>
      </w:pPr>
    </w:p>
    <w:p>
      <w:pPr>
        <w:rPr>
          <w:rFonts w:ascii="宋体" w:hAnsi="宋体" w:eastAsia="宋体" w:cs="宋体"/>
          <w:sz w:val="24"/>
          <w:szCs w:val="24"/>
        </w:rPr>
      </w:pPr>
    </w:p>
    <w:sectPr>
      <w:pgSz w:w="12240" w:h="15840"/>
      <w:pgMar w:top="1701" w:right="1474" w:bottom="1304" w:left="1474" w:header="1077" w:footer="907"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0000000000000000000"/>
    <w:charset w:val="86"/>
    <w:family w:val="auto"/>
    <w:pitch w:val="default"/>
    <w:sig w:usb0="00000000" w:usb1="00000000" w:usb2="00000016" w:usb3="00000000" w:csb0="0004000F" w:csb1="00000000"/>
  </w:font>
  <w:font w:name="Arial">
    <w:altName w:val="DejaVu Sans"/>
    <w:panose1 w:val="020B060402020202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9" w:usb3="00000000" w:csb0="000001F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宋体" w:hAnsi="宋体" w:eastAsia="宋体" w:cs="宋体"/>
        <w:b/>
        <w:bCs/>
        <w:sz w:val="21"/>
        <w:szCs w:val="21"/>
        <w:u w:val="single"/>
      </w:rPr>
      <w:t>浙江中合工程管理有限公司</w:t>
    </w: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joinstyle="miter"/>
          <v:imagedata o:title=""/>
          <o:lock v:ext="edit"/>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r>
      <w:rPr>
        <w:rFonts w:hint="eastAsia" w:ascii="宋体" w:hAnsi="宋体" w:eastAsia="宋体" w:cs="宋体"/>
        <w:b/>
        <w:bCs/>
        <w:sz w:val="21"/>
        <w:szCs w:val="21"/>
        <w:u w:val="singl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宋体" w:hAnsi="宋体" w:eastAsia="宋体" w:cs="宋体"/>
        <w:b/>
        <w:bCs/>
        <w:sz w:val="21"/>
        <w:szCs w:val="21"/>
        <w:u w:val="single"/>
      </w:rPr>
      <w:t>浙江中合工程管理有限公司</w:t>
    </w: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path/>
          <v:fill on="f" focussize="0,0"/>
          <v:stroke on="f" weight="0.5pt" joinstyle="miter"/>
          <v:imagedata o:title=""/>
          <o:lock v:ext="edit"/>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rPr>
        <w:rFonts w:ascii="宋体" w:hAnsi="宋体" w:eastAsia="宋体" w:cs="宋体"/>
        <w:b/>
        <w:bCs/>
        <w:sz w:val="21"/>
        <w:szCs w:val="21"/>
        <w:u w:val="single"/>
      </w:rPr>
    </w:pPr>
    <w:r>
      <w:rPr>
        <w:rFonts w:hint="eastAsia" w:ascii="宋体" w:hAnsi="宋体" w:eastAsia="宋体" w:cs="宋体"/>
        <w:b/>
        <w:bCs/>
        <w:sz w:val="21"/>
        <w:szCs w:val="21"/>
        <w:u w:val="single"/>
      </w:rPr>
      <w:t>项目名称：龙游县安全生产风险普查                               项目编号;LYXYJGLJ2021-001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rPr>
        <w:rFonts w:ascii="宋体" w:hAnsi="宋体" w:eastAsia="宋体" w:cs="宋体"/>
        <w:b/>
        <w:bCs/>
        <w:sz w:val="21"/>
        <w:szCs w:val="21"/>
        <w:u w:val="single"/>
      </w:rPr>
    </w:pPr>
    <w:r>
      <w:rPr>
        <w:rFonts w:hint="eastAsia" w:ascii="宋体" w:hAnsi="宋体" w:eastAsia="宋体" w:cs="宋体"/>
        <w:b/>
        <w:bCs/>
        <w:sz w:val="21"/>
        <w:szCs w:val="21"/>
        <w:u w:val="single"/>
      </w:rPr>
      <w:t>项目名称：龙游县安全生产风险普查采购项目                     项目编号;LYXYJGLJ2021-001</w:t>
    </w:r>
  </w:p>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90452"/>
    <w:multiLevelType w:val="singleLevel"/>
    <w:tmpl w:val="CBC90452"/>
    <w:lvl w:ilvl="0" w:tentative="0">
      <w:start w:val="2"/>
      <w:numFmt w:val="decimal"/>
      <w:suff w:val="nothing"/>
      <w:lvlText w:val="%1、"/>
      <w:lvlJc w:val="left"/>
    </w:lvl>
  </w:abstractNum>
  <w:abstractNum w:abstractNumId="1">
    <w:nsid w:val="030122D0"/>
    <w:multiLevelType w:val="singleLevel"/>
    <w:tmpl w:val="030122D0"/>
    <w:lvl w:ilvl="0" w:tentative="0">
      <w:start w:val="2"/>
      <w:numFmt w:val="decimal"/>
      <w:suff w:val="space"/>
      <w:lvlText w:val="%1、"/>
      <w:lvlJc w:val="left"/>
    </w:lvl>
  </w:abstractNum>
  <w:abstractNum w:abstractNumId="2">
    <w:nsid w:val="2752C93B"/>
    <w:multiLevelType w:val="singleLevel"/>
    <w:tmpl w:val="2752C93B"/>
    <w:lvl w:ilvl="0" w:tentative="0">
      <w:start w:val="2"/>
      <w:numFmt w:val="decimal"/>
      <w:lvlText w:val="%1."/>
      <w:lvlJc w:val="left"/>
      <w:pPr>
        <w:tabs>
          <w:tab w:val="left" w:pos="312"/>
        </w:tabs>
      </w:pPr>
    </w:lvl>
  </w:abstractNum>
  <w:abstractNum w:abstractNumId="3">
    <w:nsid w:val="3CD56B37"/>
    <w:multiLevelType w:val="singleLevel"/>
    <w:tmpl w:val="3CD56B37"/>
    <w:lvl w:ilvl="0" w:tentative="0">
      <w:start w:val="1"/>
      <w:numFmt w:val="chineseCounting"/>
      <w:suff w:val="nothing"/>
      <w:lvlText w:val="%1、"/>
      <w:lvlJc w:val="left"/>
      <w:rPr>
        <w:rFonts w:hint="eastAsia"/>
      </w:rPr>
    </w:lvl>
  </w:abstractNum>
  <w:abstractNum w:abstractNumId="4">
    <w:nsid w:val="5162B6D4"/>
    <w:multiLevelType w:val="singleLevel"/>
    <w:tmpl w:val="5162B6D4"/>
    <w:lvl w:ilvl="0" w:tentative="0">
      <w:start w:val="1"/>
      <w:numFmt w:val="chineseCounting"/>
      <w:suff w:val="space"/>
      <w:lvlText w:val="第%1章"/>
      <w:lvlJc w:val="left"/>
      <w:rPr>
        <w:rFonts w:hint="eastAsia"/>
      </w:rPr>
    </w:lvl>
  </w:abstractNum>
  <w:abstractNum w:abstractNumId="5">
    <w:nsid w:val="51B7EA4F"/>
    <w:multiLevelType w:val="singleLevel"/>
    <w:tmpl w:val="51B7EA4F"/>
    <w:lvl w:ilvl="0" w:tentative="0">
      <w:start w:val="2"/>
      <w:numFmt w:val="chineseCounting"/>
      <w:suff w:val="nothing"/>
      <w:lvlText w:val="%1、"/>
      <w:lvlJc w:val="left"/>
      <w:rPr>
        <w:rFonts w:hint="eastAsia"/>
      </w:rPr>
    </w:lvl>
  </w:abstractNum>
  <w:abstractNum w:abstractNumId="6">
    <w:nsid w:val="53ACADAA"/>
    <w:multiLevelType w:val="singleLevel"/>
    <w:tmpl w:val="53ACADAA"/>
    <w:lvl w:ilvl="0" w:tentative="0">
      <w:start w:val="6"/>
      <w:numFmt w:val="decimal"/>
      <w:suff w:val="nothing"/>
      <w:lvlText w:val="%1、"/>
      <w:lvlJc w:val="left"/>
    </w:lvl>
  </w:abstractNum>
  <w:abstractNum w:abstractNumId="7">
    <w:nsid w:val="61C321A7"/>
    <w:multiLevelType w:val="singleLevel"/>
    <w:tmpl w:val="61C321A7"/>
    <w:lvl w:ilvl="0" w:tentative="0">
      <w:start w:val="1"/>
      <w:numFmt w:val="decimal"/>
      <w:suff w:val="nothing"/>
      <w:lvlText w:val="（%1）"/>
      <w:lvlJc w:val="left"/>
    </w:lvl>
  </w:abstractNum>
  <w:abstractNum w:abstractNumId="8">
    <w:nsid w:val="66E83F59"/>
    <w:multiLevelType w:val="singleLevel"/>
    <w:tmpl w:val="66E83F59"/>
    <w:lvl w:ilvl="0" w:tentative="0">
      <w:start w:val="1"/>
      <w:numFmt w:val="decimal"/>
      <w:suff w:val="nothing"/>
      <w:lvlText w:val="%1、"/>
      <w:lvlJc w:val="left"/>
    </w:lvl>
  </w:abstractNum>
  <w:num w:numId="1">
    <w:abstractNumId w:val="4"/>
  </w:num>
  <w:num w:numId="2">
    <w:abstractNumId w:val="0"/>
  </w:num>
  <w:num w:numId="3">
    <w:abstractNumId w:val="7"/>
  </w:num>
  <w:num w:numId="4">
    <w:abstractNumId w:val="8"/>
  </w:num>
  <w:num w:numId="5">
    <w:abstractNumId w:val="5"/>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true"/>
  <w:bordersDoNotSurroundFooter w:val="true"/>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72E1B"/>
    <w:rsid w:val="00000C1D"/>
    <w:rsid w:val="00000ED5"/>
    <w:rsid w:val="00002279"/>
    <w:rsid w:val="00002DFD"/>
    <w:rsid w:val="00002F50"/>
    <w:rsid w:val="00003016"/>
    <w:rsid w:val="00003850"/>
    <w:rsid w:val="00003E59"/>
    <w:rsid w:val="0000619D"/>
    <w:rsid w:val="00006B80"/>
    <w:rsid w:val="000078CF"/>
    <w:rsid w:val="00011FF9"/>
    <w:rsid w:val="000128D4"/>
    <w:rsid w:val="000128F6"/>
    <w:rsid w:val="00014357"/>
    <w:rsid w:val="00015E26"/>
    <w:rsid w:val="000171D0"/>
    <w:rsid w:val="000200CC"/>
    <w:rsid w:val="000235A2"/>
    <w:rsid w:val="000263FD"/>
    <w:rsid w:val="00030D98"/>
    <w:rsid w:val="00032757"/>
    <w:rsid w:val="000329C5"/>
    <w:rsid w:val="00033A69"/>
    <w:rsid w:val="00033F8E"/>
    <w:rsid w:val="00036049"/>
    <w:rsid w:val="000371FB"/>
    <w:rsid w:val="00042B3E"/>
    <w:rsid w:val="000459B3"/>
    <w:rsid w:val="00047CF5"/>
    <w:rsid w:val="00050D81"/>
    <w:rsid w:val="000579AB"/>
    <w:rsid w:val="000629FC"/>
    <w:rsid w:val="00063FBF"/>
    <w:rsid w:val="0006414C"/>
    <w:rsid w:val="000672DB"/>
    <w:rsid w:val="000719B2"/>
    <w:rsid w:val="00072E1B"/>
    <w:rsid w:val="000747CD"/>
    <w:rsid w:val="000767E4"/>
    <w:rsid w:val="00076A2A"/>
    <w:rsid w:val="00076C68"/>
    <w:rsid w:val="00076E99"/>
    <w:rsid w:val="00080076"/>
    <w:rsid w:val="000815A3"/>
    <w:rsid w:val="00081AB5"/>
    <w:rsid w:val="00082A13"/>
    <w:rsid w:val="00082D8B"/>
    <w:rsid w:val="000839B7"/>
    <w:rsid w:val="000843C9"/>
    <w:rsid w:val="00090B14"/>
    <w:rsid w:val="00091F1B"/>
    <w:rsid w:val="00093B6D"/>
    <w:rsid w:val="0009541B"/>
    <w:rsid w:val="00095882"/>
    <w:rsid w:val="00097E98"/>
    <w:rsid w:val="000A0057"/>
    <w:rsid w:val="000A3140"/>
    <w:rsid w:val="000A5E98"/>
    <w:rsid w:val="000A69E4"/>
    <w:rsid w:val="000B7D93"/>
    <w:rsid w:val="000C026D"/>
    <w:rsid w:val="000C497F"/>
    <w:rsid w:val="000C774A"/>
    <w:rsid w:val="000D22D2"/>
    <w:rsid w:val="000D499C"/>
    <w:rsid w:val="000D4E16"/>
    <w:rsid w:val="000D6E50"/>
    <w:rsid w:val="000E5C09"/>
    <w:rsid w:val="000E7A7F"/>
    <w:rsid w:val="000F1CE9"/>
    <w:rsid w:val="000F2DFA"/>
    <w:rsid w:val="000F55B0"/>
    <w:rsid w:val="000F64A6"/>
    <w:rsid w:val="00102E88"/>
    <w:rsid w:val="0010328D"/>
    <w:rsid w:val="001032F1"/>
    <w:rsid w:val="001057CA"/>
    <w:rsid w:val="00105C82"/>
    <w:rsid w:val="00105E72"/>
    <w:rsid w:val="00105F6B"/>
    <w:rsid w:val="001062BC"/>
    <w:rsid w:val="00107EB4"/>
    <w:rsid w:val="00107FB8"/>
    <w:rsid w:val="001109AF"/>
    <w:rsid w:val="001133DD"/>
    <w:rsid w:val="00116277"/>
    <w:rsid w:val="001162D1"/>
    <w:rsid w:val="00117624"/>
    <w:rsid w:val="0012139B"/>
    <w:rsid w:val="00122F26"/>
    <w:rsid w:val="00126129"/>
    <w:rsid w:val="001261BE"/>
    <w:rsid w:val="00126AB2"/>
    <w:rsid w:val="00126EDD"/>
    <w:rsid w:val="0013185C"/>
    <w:rsid w:val="00132672"/>
    <w:rsid w:val="00133096"/>
    <w:rsid w:val="00135C7D"/>
    <w:rsid w:val="001401B3"/>
    <w:rsid w:val="0014067A"/>
    <w:rsid w:val="001410A0"/>
    <w:rsid w:val="00141649"/>
    <w:rsid w:val="00142C8A"/>
    <w:rsid w:val="00143095"/>
    <w:rsid w:val="00143946"/>
    <w:rsid w:val="001463D2"/>
    <w:rsid w:val="001505E2"/>
    <w:rsid w:val="0015109C"/>
    <w:rsid w:val="00151C97"/>
    <w:rsid w:val="0015503C"/>
    <w:rsid w:val="00160A2F"/>
    <w:rsid w:val="00160AE6"/>
    <w:rsid w:val="0016124C"/>
    <w:rsid w:val="00161CDD"/>
    <w:rsid w:val="00163A5B"/>
    <w:rsid w:val="00166201"/>
    <w:rsid w:val="00170E15"/>
    <w:rsid w:val="00170E45"/>
    <w:rsid w:val="00175363"/>
    <w:rsid w:val="0017620F"/>
    <w:rsid w:val="00180A9A"/>
    <w:rsid w:val="00184078"/>
    <w:rsid w:val="001847E7"/>
    <w:rsid w:val="00184840"/>
    <w:rsid w:val="0018737D"/>
    <w:rsid w:val="00190FBF"/>
    <w:rsid w:val="00192ED9"/>
    <w:rsid w:val="001949E0"/>
    <w:rsid w:val="00195332"/>
    <w:rsid w:val="001960F0"/>
    <w:rsid w:val="0019713A"/>
    <w:rsid w:val="001A2A80"/>
    <w:rsid w:val="001A4ACA"/>
    <w:rsid w:val="001A51EA"/>
    <w:rsid w:val="001A5E70"/>
    <w:rsid w:val="001A6DE5"/>
    <w:rsid w:val="001A7980"/>
    <w:rsid w:val="001A7DFA"/>
    <w:rsid w:val="001B0709"/>
    <w:rsid w:val="001B2D33"/>
    <w:rsid w:val="001B41BF"/>
    <w:rsid w:val="001B545F"/>
    <w:rsid w:val="001B5A25"/>
    <w:rsid w:val="001B60F8"/>
    <w:rsid w:val="001B739A"/>
    <w:rsid w:val="001C029F"/>
    <w:rsid w:val="001C1FEC"/>
    <w:rsid w:val="001C252E"/>
    <w:rsid w:val="001C479B"/>
    <w:rsid w:val="001C504C"/>
    <w:rsid w:val="001C7B3B"/>
    <w:rsid w:val="001D1F28"/>
    <w:rsid w:val="001E1859"/>
    <w:rsid w:val="001E465A"/>
    <w:rsid w:val="001E5AB5"/>
    <w:rsid w:val="001E7031"/>
    <w:rsid w:val="001F205F"/>
    <w:rsid w:val="001F5F84"/>
    <w:rsid w:val="001F61EB"/>
    <w:rsid w:val="001F7483"/>
    <w:rsid w:val="001F7AE4"/>
    <w:rsid w:val="002009A5"/>
    <w:rsid w:val="00202DEB"/>
    <w:rsid w:val="00202ED2"/>
    <w:rsid w:val="0020647B"/>
    <w:rsid w:val="00217574"/>
    <w:rsid w:val="002210C4"/>
    <w:rsid w:val="0022424F"/>
    <w:rsid w:val="00225253"/>
    <w:rsid w:val="00230AC1"/>
    <w:rsid w:val="0023144B"/>
    <w:rsid w:val="00232BF0"/>
    <w:rsid w:val="002343C8"/>
    <w:rsid w:val="00237781"/>
    <w:rsid w:val="002400C7"/>
    <w:rsid w:val="00240A1A"/>
    <w:rsid w:val="00240E50"/>
    <w:rsid w:val="00241702"/>
    <w:rsid w:val="0024181C"/>
    <w:rsid w:val="0024201B"/>
    <w:rsid w:val="00242905"/>
    <w:rsid w:val="00243D78"/>
    <w:rsid w:val="00245758"/>
    <w:rsid w:val="0024674C"/>
    <w:rsid w:val="00246CAB"/>
    <w:rsid w:val="002518BD"/>
    <w:rsid w:val="00251C9F"/>
    <w:rsid w:val="00252017"/>
    <w:rsid w:val="0025249F"/>
    <w:rsid w:val="002540A0"/>
    <w:rsid w:val="002541DB"/>
    <w:rsid w:val="00255C4F"/>
    <w:rsid w:val="0025615F"/>
    <w:rsid w:val="00257ECC"/>
    <w:rsid w:val="00260189"/>
    <w:rsid w:val="00261A66"/>
    <w:rsid w:val="00262042"/>
    <w:rsid w:val="002636EE"/>
    <w:rsid w:val="00264F17"/>
    <w:rsid w:val="002656C0"/>
    <w:rsid w:val="00265D0F"/>
    <w:rsid w:val="002673B1"/>
    <w:rsid w:val="00273612"/>
    <w:rsid w:val="00274118"/>
    <w:rsid w:val="00274B21"/>
    <w:rsid w:val="0027611E"/>
    <w:rsid w:val="00276DE6"/>
    <w:rsid w:val="00277C18"/>
    <w:rsid w:val="00280382"/>
    <w:rsid w:val="002807C8"/>
    <w:rsid w:val="002808A2"/>
    <w:rsid w:val="00280AA2"/>
    <w:rsid w:val="00281F35"/>
    <w:rsid w:val="00284636"/>
    <w:rsid w:val="00284BAB"/>
    <w:rsid w:val="00290A68"/>
    <w:rsid w:val="002911B9"/>
    <w:rsid w:val="0029469A"/>
    <w:rsid w:val="002946C1"/>
    <w:rsid w:val="002975D1"/>
    <w:rsid w:val="002A12A3"/>
    <w:rsid w:val="002A1416"/>
    <w:rsid w:val="002A3A75"/>
    <w:rsid w:val="002A3C52"/>
    <w:rsid w:val="002A7385"/>
    <w:rsid w:val="002B0058"/>
    <w:rsid w:val="002B1072"/>
    <w:rsid w:val="002B1665"/>
    <w:rsid w:val="002B3535"/>
    <w:rsid w:val="002B3C19"/>
    <w:rsid w:val="002B7D80"/>
    <w:rsid w:val="002C0773"/>
    <w:rsid w:val="002C29A3"/>
    <w:rsid w:val="002C3E84"/>
    <w:rsid w:val="002C4AAA"/>
    <w:rsid w:val="002C4B18"/>
    <w:rsid w:val="002C5B7A"/>
    <w:rsid w:val="002C77F4"/>
    <w:rsid w:val="002D152A"/>
    <w:rsid w:val="002D3A26"/>
    <w:rsid w:val="002D3E9E"/>
    <w:rsid w:val="002D4DDC"/>
    <w:rsid w:val="002D5F52"/>
    <w:rsid w:val="002D6252"/>
    <w:rsid w:val="002E0640"/>
    <w:rsid w:val="002E07CA"/>
    <w:rsid w:val="002E0B5B"/>
    <w:rsid w:val="002E1AD1"/>
    <w:rsid w:val="002E1E6F"/>
    <w:rsid w:val="002E2746"/>
    <w:rsid w:val="002E50B8"/>
    <w:rsid w:val="002E743A"/>
    <w:rsid w:val="002E7DAE"/>
    <w:rsid w:val="002F0CED"/>
    <w:rsid w:val="002F2F9E"/>
    <w:rsid w:val="002F42BE"/>
    <w:rsid w:val="002F4B33"/>
    <w:rsid w:val="0030177F"/>
    <w:rsid w:val="003019D7"/>
    <w:rsid w:val="00301FB5"/>
    <w:rsid w:val="00302981"/>
    <w:rsid w:val="003047B9"/>
    <w:rsid w:val="0030512F"/>
    <w:rsid w:val="00305F21"/>
    <w:rsid w:val="00307A1A"/>
    <w:rsid w:val="00312524"/>
    <w:rsid w:val="00315984"/>
    <w:rsid w:val="0031668E"/>
    <w:rsid w:val="00317045"/>
    <w:rsid w:val="00317851"/>
    <w:rsid w:val="00322FC5"/>
    <w:rsid w:val="00323E1A"/>
    <w:rsid w:val="00326008"/>
    <w:rsid w:val="00327125"/>
    <w:rsid w:val="003271D4"/>
    <w:rsid w:val="0033065F"/>
    <w:rsid w:val="003308B3"/>
    <w:rsid w:val="0033097A"/>
    <w:rsid w:val="00332312"/>
    <w:rsid w:val="00332656"/>
    <w:rsid w:val="003350A7"/>
    <w:rsid w:val="00335787"/>
    <w:rsid w:val="00336647"/>
    <w:rsid w:val="003376A1"/>
    <w:rsid w:val="00341064"/>
    <w:rsid w:val="003454A3"/>
    <w:rsid w:val="003473A5"/>
    <w:rsid w:val="00347FE0"/>
    <w:rsid w:val="00353ABB"/>
    <w:rsid w:val="00355957"/>
    <w:rsid w:val="00356491"/>
    <w:rsid w:val="00356D03"/>
    <w:rsid w:val="00357456"/>
    <w:rsid w:val="00357734"/>
    <w:rsid w:val="00360EAD"/>
    <w:rsid w:val="00361166"/>
    <w:rsid w:val="003637E0"/>
    <w:rsid w:val="00366841"/>
    <w:rsid w:val="0036712F"/>
    <w:rsid w:val="003677FE"/>
    <w:rsid w:val="00373ADD"/>
    <w:rsid w:val="00374058"/>
    <w:rsid w:val="003765F9"/>
    <w:rsid w:val="00384640"/>
    <w:rsid w:val="00384B23"/>
    <w:rsid w:val="003852B8"/>
    <w:rsid w:val="00386F60"/>
    <w:rsid w:val="00390F0B"/>
    <w:rsid w:val="00393668"/>
    <w:rsid w:val="003943A9"/>
    <w:rsid w:val="003947AA"/>
    <w:rsid w:val="00395A22"/>
    <w:rsid w:val="003970D8"/>
    <w:rsid w:val="003A0A6C"/>
    <w:rsid w:val="003A15CC"/>
    <w:rsid w:val="003A3E20"/>
    <w:rsid w:val="003B1A8E"/>
    <w:rsid w:val="003B354E"/>
    <w:rsid w:val="003B69AF"/>
    <w:rsid w:val="003B74E9"/>
    <w:rsid w:val="003C0638"/>
    <w:rsid w:val="003C38B6"/>
    <w:rsid w:val="003C473D"/>
    <w:rsid w:val="003C6B4C"/>
    <w:rsid w:val="003C71BE"/>
    <w:rsid w:val="003C7674"/>
    <w:rsid w:val="003C76A9"/>
    <w:rsid w:val="003D1E1F"/>
    <w:rsid w:val="003D5A72"/>
    <w:rsid w:val="003D5CD1"/>
    <w:rsid w:val="003D6930"/>
    <w:rsid w:val="003E04A3"/>
    <w:rsid w:val="003E0514"/>
    <w:rsid w:val="003E2817"/>
    <w:rsid w:val="003E2A00"/>
    <w:rsid w:val="003E3926"/>
    <w:rsid w:val="003E407F"/>
    <w:rsid w:val="003E66EC"/>
    <w:rsid w:val="003E6BB8"/>
    <w:rsid w:val="003F2525"/>
    <w:rsid w:val="00401F21"/>
    <w:rsid w:val="00403780"/>
    <w:rsid w:val="00406250"/>
    <w:rsid w:val="00406844"/>
    <w:rsid w:val="004069EB"/>
    <w:rsid w:val="00407522"/>
    <w:rsid w:val="0041151B"/>
    <w:rsid w:val="00411CCF"/>
    <w:rsid w:val="00412290"/>
    <w:rsid w:val="004125F9"/>
    <w:rsid w:val="0041274C"/>
    <w:rsid w:val="00412EB4"/>
    <w:rsid w:val="00413141"/>
    <w:rsid w:val="004166AC"/>
    <w:rsid w:val="00416A7D"/>
    <w:rsid w:val="00416B0F"/>
    <w:rsid w:val="004178EF"/>
    <w:rsid w:val="00421DF8"/>
    <w:rsid w:val="0043423B"/>
    <w:rsid w:val="00434FAF"/>
    <w:rsid w:val="004449BD"/>
    <w:rsid w:val="00451E63"/>
    <w:rsid w:val="00454E3E"/>
    <w:rsid w:val="00455A75"/>
    <w:rsid w:val="00456738"/>
    <w:rsid w:val="0045673C"/>
    <w:rsid w:val="004568F3"/>
    <w:rsid w:val="0045704E"/>
    <w:rsid w:val="00457565"/>
    <w:rsid w:val="00463E51"/>
    <w:rsid w:val="00470CBC"/>
    <w:rsid w:val="00476035"/>
    <w:rsid w:val="0048108D"/>
    <w:rsid w:val="004812F9"/>
    <w:rsid w:val="004819AE"/>
    <w:rsid w:val="0048264F"/>
    <w:rsid w:val="004834B2"/>
    <w:rsid w:val="0048672F"/>
    <w:rsid w:val="004912F0"/>
    <w:rsid w:val="00492B35"/>
    <w:rsid w:val="00494624"/>
    <w:rsid w:val="00494A7C"/>
    <w:rsid w:val="0049550A"/>
    <w:rsid w:val="00496387"/>
    <w:rsid w:val="004968BC"/>
    <w:rsid w:val="00496A3A"/>
    <w:rsid w:val="00496FC7"/>
    <w:rsid w:val="00497B0C"/>
    <w:rsid w:val="004A20CB"/>
    <w:rsid w:val="004A379F"/>
    <w:rsid w:val="004A4180"/>
    <w:rsid w:val="004A6E3C"/>
    <w:rsid w:val="004A7C0F"/>
    <w:rsid w:val="004A7C7E"/>
    <w:rsid w:val="004B05A5"/>
    <w:rsid w:val="004B0F06"/>
    <w:rsid w:val="004B286B"/>
    <w:rsid w:val="004B288D"/>
    <w:rsid w:val="004B5769"/>
    <w:rsid w:val="004B581F"/>
    <w:rsid w:val="004B61D3"/>
    <w:rsid w:val="004B7FD3"/>
    <w:rsid w:val="004C3533"/>
    <w:rsid w:val="004C398E"/>
    <w:rsid w:val="004C4165"/>
    <w:rsid w:val="004C4404"/>
    <w:rsid w:val="004C47B1"/>
    <w:rsid w:val="004C6971"/>
    <w:rsid w:val="004C6A52"/>
    <w:rsid w:val="004C6FA5"/>
    <w:rsid w:val="004C71D0"/>
    <w:rsid w:val="004C7667"/>
    <w:rsid w:val="004D2DBC"/>
    <w:rsid w:val="004D325C"/>
    <w:rsid w:val="004D4C11"/>
    <w:rsid w:val="004E05D0"/>
    <w:rsid w:val="004E0B69"/>
    <w:rsid w:val="004E1339"/>
    <w:rsid w:val="004E2203"/>
    <w:rsid w:val="004E28F8"/>
    <w:rsid w:val="004E2CC1"/>
    <w:rsid w:val="004E69FC"/>
    <w:rsid w:val="004F0036"/>
    <w:rsid w:val="004F1649"/>
    <w:rsid w:val="004F1B88"/>
    <w:rsid w:val="004F1F03"/>
    <w:rsid w:val="004F266F"/>
    <w:rsid w:val="004F2D9A"/>
    <w:rsid w:val="004F345C"/>
    <w:rsid w:val="004F3F99"/>
    <w:rsid w:val="004F51F9"/>
    <w:rsid w:val="004F7205"/>
    <w:rsid w:val="004F7513"/>
    <w:rsid w:val="004F7AA2"/>
    <w:rsid w:val="005014DB"/>
    <w:rsid w:val="00502564"/>
    <w:rsid w:val="005052FA"/>
    <w:rsid w:val="00510FD3"/>
    <w:rsid w:val="0051295A"/>
    <w:rsid w:val="00515720"/>
    <w:rsid w:val="00517423"/>
    <w:rsid w:val="00517FB1"/>
    <w:rsid w:val="00520558"/>
    <w:rsid w:val="0052058F"/>
    <w:rsid w:val="00520729"/>
    <w:rsid w:val="00520A9F"/>
    <w:rsid w:val="005214FC"/>
    <w:rsid w:val="0052196B"/>
    <w:rsid w:val="00521992"/>
    <w:rsid w:val="00521EA0"/>
    <w:rsid w:val="00522A68"/>
    <w:rsid w:val="00523144"/>
    <w:rsid w:val="00524274"/>
    <w:rsid w:val="00526AFA"/>
    <w:rsid w:val="00527193"/>
    <w:rsid w:val="0052719E"/>
    <w:rsid w:val="00527A9D"/>
    <w:rsid w:val="005305E7"/>
    <w:rsid w:val="00530781"/>
    <w:rsid w:val="00531312"/>
    <w:rsid w:val="00532D20"/>
    <w:rsid w:val="0053336D"/>
    <w:rsid w:val="00534B5D"/>
    <w:rsid w:val="00536A8A"/>
    <w:rsid w:val="00536E30"/>
    <w:rsid w:val="0053750F"/>
    <w:rsid w:val="00541A4B"/>
    <w:rsid w:val="0054295F"/>
    <w:rsid w:val="00544FB1"/>
    <w:rsid w:val="00546DDD"/>
    <w:rsid w:val="00547CB6"/>
    <w:rsid w:val="00550782"/>
    <w:rsid w:val="005513FF"/>
    <w:rsid w:val="00552488"/>
    <w:rsid w:val="0055259E"/>
    <w:rsid w:val="00553609"/>
    <w:rsid w:val="005551AF"/>
    <w:rsid w:val="005553CC"/>
    <w:rsid w:val="00557B44"/>
    <w:rsid w:val="005613BE"/>
    <w:rsid w:val="00564083"/>
    <w:rsid w:val="00567005"/>
    <w:rsid w:val="005671A3"/>
    <w:rsid w:val="00571690"/>
    <w:rsid w:val="0057317D"/>
    <w:rsid w:val="00575326"/>
    <w:rsid w:val="00577672"/>
    <w:rsid w:val="005827DB"/>
    <w:rsid w:val="00584A02"/>
    <w:rsid w:val="00587654"/>
    <w:rsid w:val="005878E3"/>
    <w:rsid w:val="0059056E"/>
    <w:rsid w:val="00591909"/>
    <w:rsid w:val="00591B3F"/>
    <w:rsid w:val="0059264B"/>
    <w:rsid w:val="00594D31"/>
    <w:rsid w:val="00595BAE"/>
    <w:rsid w:val="00596A3C"/>
    <w:rsid w:val="0059763A"/>
    <w:rsid w:val="005A03EA"/>
    <w:rsid w:val="005A0C8F"/>
    <w:rsid w:val="005A102D"/>
    <w:rsid w:val="005A17A6"/>
    <w:rsid w:val="005A32DF"/>
    <w:rsid w:val="005A37B0"/>
    <w:rsid w:val="005A3A23"/>
    <w:rsid w:val="005A4224"/>
    <w:rsid w:val="005A45F0"/>
    <w:rsid w:val="005A4AD3"/>
    <w:rsid w:val="005A4CD1"/>
    <w:rsid w:val="005A51B4"/>
    <w:rsid w:val="005B00E2"/>
    <w:rsid w:val="005B1F63"/>
    <w:rsid w:val="005B30A1"/>
    <w:rsid w:val="005B3B62"/>
    <w:rsid w:val="005B3E0E"/>
    <w:rsid w:val="005B4552"/>
    <w:rsid w:val="005B5349"/>
    <w:rsid w:val="005B5874"/>
    <w:rsid w:val="005B69C6"/>
    <w:rsid w:val="005C1804"/>
    <w:rsid w:val="005C23E2"/>
    <w:rsid w:val="005C29F1"/>
    <w:rsid w:val="005C4839"/>
    <w:rsid w:val="005C6C08"/>
    <w:rsid w:val="005D0098"/>
    <w:rsid w:val="005D04C7"/>
    <w:rsid w:val="005D0658"/>
    <w:rsid w:val="005D0B24"/>
    <w:rsid w:val="005D19EE"/>
    <w:rsid w:val="005D20BB"/>
    <w:rsid w:val="005D374D"/>
    <w:rsid w:val="005D3B80"/>
    <w:rsid w:val="005D7166"/>
    <w:rsid w:val="005E3435"/>
    <w:rsid w:val="005F055F"/>
    <w:rsid w:val="005F0DA8"/>
    <w:rsid w:val="005F1A06"/>
    <w:rsid w:val="005F1C7B"/>
    <w:rsid w:val="005F3263"/>
    <w:rsid w:val="005F55AF"/>
    <w:rsid w:val="005F721F"/>
    <w:rsid w:val="005F78BE"/>
    <w:rsid w:val="00600FD5"/>
    <w:rsid w:val="0060157F"/>
    <w:rsid w:val="006033CC"/>
    <w:rsid w:val="0060403F"/>
    <w:rsid w:val="006045DE"/>
    <w:rsid w:val="006060EC"/>
    <w:rsid w:val="00607768"/>
    <w:rsid w:val="00607C5E"/>
    <w:rsid w:val="00614656"/>
    <w:rsid w:val="00616E2C"/>
    <w:rsid w:val="00617E1B"/>
    <w:rsid w:val="006203D5"/>
    <w:rsid w:val="00620FBD"/>
    <w:rsid w:val="006237E4"/>
    <w:rsid w:val="00624B68"/>
    <w:rsid w:val="00624FE2"/>
    <w:rsid w:val="00625EEC"/>
    <w:rsid w:val="00626020"/>
    <w:rsid w:val="006262DD"/>
    <w:rsid w:val="0063013E"/>
    <w:rsid w:val="006302C6"/>
    <w:rsid w:val="006306E9"/>
    <w:rsid w:val="00630B08"/>
    <w:rsid w:val="00630F5E"/>
    <w:rsid w:val="00635689"/>
    <w:rsid w:val="006370AC"/>
    <w:rsid w:val="006405C6"/>
    <w:rsid w:val="006416CD"/>
    <w:rsid w:val="006441DC"/>
    <w:rsid w:val="0064458A"/>
    <w:rsid w:val="00644E37"/>
    <w:rsid w:val="00647AD8"/>
    <w:rsid w:val="00650565"/>
    <w:rsid w:val="00654541"/>
    <w:rsid w:val="006551E9"/>
    <w:rsid w:val="00657C6C"/>
    <w:rsid w:val="006617BD"/>
    <w:rsid w:val="00662450"/>
    <w:rsid w:val="0066382A"/>
    <w:rsid w:val="0066470E"/>
    <w:rsid w:val="00665374"/>
    <w:rsid w:val="0066675F"/>
    <w:rsid w:val="0066681B"/>
    <w:rsid w:val="00667054"/>
    <w:rsid w:val="00667316"/>
    <w:rsid w:val="0066766E"/>
    <w:rsid w:val="00676077"/>
    <w:rsid w:val="00677A88"/>
    <w:rsid w:val="00683691"/>
    <w:rsid w:val="00684E8D"/>
    <w:rsid w:val="00686E51"/>
    <w:rsid w:val="00691E18"/>
    <w:rsid w:val="00692E5D"/>
    <w:rsid w:val="00696594"/>
    <w:rsid w:val="00696B3B"/>
    <w:rsid w:val="006A009E"/>
    <w:rsid w:val="006A16BA"/>
    <w:rsid w:val="006A1F04"/>
    <w:rsid w:val="006A5A8A"/>
    <w:rsid w:val="006B0793"/>
    <w:rsid w:val="006B38AF"/>
    <w:rsid w:val="006B3CAC"/>
    <w:rsid w:val="006B4D08"/>
    <w:rsid w:val="006B5E7B"/>
    <w:rsid w:val="006C10F3"/>
    <w:rsid w:val="006C58C2"/>
    <w:rsid w:val="006C63F5"/>
    <w:rsid w:val="006D012B"/>
    <w:rsid w:val="006D057E"/>
    <w:rsid w:val="006D0D02"/>
    <w:rsid w:val="006D22F1"/>
    <w:rsid w:val="006D28BE"/>
    <w:rsid w:val="006D2AF8"/>
    <w:rsid w:val="006D5C3B"/>
    <w:rsid w:val="006E0E5E"/>
    <w:rsid w:val="006E3BA8"/>
    <w:rsid w:val="006E6C99"/>
    <w:rsid w:val="006E7CE4"/>
    <w:rsid w:val="006F0314"/>
    <w:rsid w:val="006F0E4A"/>
    <w:rsid w:val="006F1015"/>
    <w:rsid w:val="006F27A7"/>
    <w:rsid w:val="006F5E92"/>
    <w:rsid w:val="006F7600"/>
    <w:rsid w:val="00700497"/>
    <w:rsid w:val="00701792"/>
    <w:rsid w:val="00701DD3"/>
    <w:rsid w:val="00704AA3"/>
    <w:rsid w:val="00704FB3"/>
    <w:rsid w:val="00707093"/>
    <w:rsid w:val="00710580"/>
    <w:rsid w:val="0071279C"/>
    <w:rsid w:val="00713262"/>
    <w:rsid w:val="00716144"/>
    <w:rsid w:val="00717ECC"/>
    <w:rsid w:val="00720A3F"/>
    <w:rsid w:val="00720B73"/>
    <w:rsid w:val="00721DCD"/>
    <w:rsid w:val="00723E0E"/>
    <w:rsid w:val="00727001"/>
    <w:rsid w:val="00730D45"/>
    <w:rsid w:val="00731DCD"/>
    <w:rsid w:val="00733C5D"/>
    <w:rsid w:val="007354D7"/>
    <w:rsid w:val="007364B1"/>
    <w:rsid w:val="00741BFC"/>
    <w:rsid w:val="00747DFC"/>
    <w:rsid w:val="00750C65"/>
    <w:rsid w:val="007527CE"/>
    <w:rsid w:val="00755D51"/>
    <w:rsid w:val="00755DE9"/>
    <w:rsid w:val="00757BFA"/>
    <w:rsid w:val="00757C35"/>
    <w:rsid w:val="0076254B"/>
    <w:rsid w:val="00765048"/>
    <w:rsid w:val="0076512F"/>
    <w:rsid w:val="007653A6"/>
    <w:rsid w:val="00765B89"/>
    <w:rsid w:val="007708E0"/>
    <w:rsid w:val="00770C37"/>
    <w:rsid w:val="00770DDE"/>
    <w:rsid w:val="00771858"/>
    <w:rsid w:val="00771B62"/>
    <w:rsid w:val="00773E53"/>
    <w:rsid w:val="00776015"/>
    <w:rsid w:val="00776C53"/>
    <w:rsid w:val="00781AEC"/>
    <w:rsid w:val="007837D4"/>
    <w:rsid w:val="00785151"/>
    <w:rsid w:val="0078628D"/>
    <w:rsid w:val="00786753"/>
    <w:rsid w:val="00786AEE"/>
    <w:rsid w:val="00787D40"/>
    <w:rsid w:val="007903E0"/>
    <w:rsid w:val="00791A24"/>
    <w:rsid w:val="0079254A"/>
    <w:rsid w:val="007926FC"/>
    <w:rsid w:val="00792D02"/>
    <w:rsid w:val="0079401E"/>
    <w:rsid w:val="007A1660"/>
    <w:rsid w:val="007A3E73"/>
    <w:rsid w:val="007A555C"/>
    <w:rsid w:val="007A7E24"/>
    <w:rsid w:val="007B007B"/>
    <w:rsid w:val="007B1424"/>
    <w:rsid w:val="007B3309"/>
    <w:rsid w:val="007B5ED9"/>
    <w:rsid w:val="007C0216"/>
    <w:rsid w:val="007C07D3"/>
    <w:rsid w:val="007C3863"/>
    <w:rsid w:val="007C4DF5"/>
    <w:rsid w:val="007C52F0"/>
    <w:rsid w:val="007C56B6"/>
    <w:rsid w:val="007C6FCE"/>
    <w:rsid w:val="007C7C19"/>
    <w:rsid w:val="007C7D29"/>
    <w:rsid w:val="007D00F8"/>
    <w:rsid w:val="007D3237"/>
    <w:rsid w:val="007D474F"/>
    <w:rsid w:val="007D543D"/>
    <w:rsid w:val="007D6A23"/>
    <w:rsid w:val="007D6B48"/>
    <w:rsid w:val="007D76B9"/>
    <w:rsid w:val="007E0F45"/>
    <w:rsid w:val="007E163A"/>
    <w:rsid w:val="007E2881"/>
    <w:rsid w:val="007E455B"/>
    <w:rsid w:val="007E5585"/>
    <w:rsid w:val="007F0426"/>
    <w:rsid w:val="007F11E8"/>
    <w:rsid w:val="007F26F7"/>
    <w:rsid w:val="007F480E"/>
    <w:rsid w:val="007F4B59"/>
    <w:rsid w:val="007F5D21"/>
    <w:rsid w:val="007F5DEF"/>
    <w:rsid w:val="007F69A0"/>
    <w:rsid w:val="007F6ACE"/>
    <w:rsid w:val="007F7E4B"/>
    <w:rsid w:val="00800B8E"/>
    <w:rsid w:val="00801C7D"/>
    <w:rsid w:val="0080281E"/>
    <w:rsid w:val="00803B56"/>
    <w:rsid w:val="00803CD3"/>
    <w:rsid w:val="00805710"/>
    <w:rsid w:val="00805A36"/>
    <w:rsid w:val="0080693F"/>
    <w:rsid w:val="00812152"/>
    <w:rsid w:val="00813C8E"/>
    <w:rsid w:val="00814772"/>
    <w:rsid w:val="00815C2D"/>
    <w:rsid w:val="00820F09"/>
    <w:rsid w:val="00823A80"/>
    <w:rsid w:val="008242D5"/>
    <w:rsid w:val="008277A5"/>
    <w:rsid w:val="0083209A"/>
    <w:rsid w:val="008324AE"/>
    <w:rsid w:val="00834855"/>
    <w:rsid w:val="00835607"/>
    <w:rsid w:val="00835BFF"/>
    <w:rsid w:val="00837EC4"/>
    <w:rsid w:val="00842651"/>
    <w:rsid w:val="0084283C"/>
    <w:rsid w:val="00847CC3"/>
    <w:rsid w:val="00850DB8"/>
    <w:rsid w:val="00852090"/>
    <w:rsid w:val="0085352C"/>
    <w:rsid w:val="00854D4D"/>
    <w:rsid w:val="008554C1"/>
    <w:rsid w:val="00856134"/>
    <w:rsid w:val="0085670E"/>
    <w:rsid w:val="00861CAB"/>
    <w:rsid w:val="00862A11"/>
    <w:rsid w:val="00864AC0"/>
    <w:rsid w:val="00866770"/>
    <w:rsid w:val="008676D2"/>
    <w:rsid w:val="008700F0"/>
    <w:rsid w:val="008723D8"/>
    <w:rsid w:val="008731A4"/>
    <w:rsid w:val="008759C9"/>
    <w:rsid w:val="00875B0D"/>
    <w:rsid w:val="008760CE"/>
    <w:rsid w:val="00876B5B"/>
    <w:rsid w:val="00876F56"/>
    <w:rsid w:val="008779FA"/>
    <w:rsid w:val="00877DC2"/>
    <w:rsid w:val="00880B7B"/>
    <w:rsid w:val="008815C4"/>
    <w:rsid w:val="00882D0A"/>
    <w:rsid w:val="00882D4F"/>
    <w:rsid w:val="0088353C"/>
    <w:rsid w:val="00883568"/>
    <w:rsid w:val="00883E07"/>
    <w:rsid w:val="0088526D"/>
    <w:rsid w:val="0088555B"/>
    <w:rsid w:val="008857BA"/>
    <w:rsid w:val="008860FB"/>
    <w:rsid w:val="00886AC6"/>
    <w:rsid w:val="00893664"/>
    <w:rsid w:val="0089634D"/>
    <w:rsid w:val="00896791"/>
    <w:rsid w:val="00897DA0"/>
    <w:rsid w:val="008A152D"/>
    <w:rsid w:val="008A2DB5"/>
    <w:rsid w:val="008A531C"/>
    <w:rsid w:val="008A58BC"/>
    <w:rsid w:val="008A6CA7"/>
    <w:rsid w:val="008A737E"/>
    <w:rsid w:val="008B0DDB"/>
    <w:rsid w:val="008B134A"/>
    <w:rsid w:val="008B1822"/>
    <w:rsid w:val="008B1D7F"/>
    <w:rsid w:val="008B29E7"/>
    <w:rsid w:val="008B3B0C"/>
    <w:rsid w:val="008B4708"/>
    <w:rsid w:val="008B4B2A"/>
    <w:rsid w:val="008B6674"/>
    <w:rsid w:val="008C0B81"/>
    <w:rsid w:val="008C1A52"/>
    <w:rsid w:val="008C71CE"/>
    <w:rsid w:val="008C7278"/>
    <w:rsid w:val="008C7FA3"/>
    <w:rsid w:val="008D19B5"/>
    <w:rsid w:val="008D27F8"/>
    <w:rsid w:val="008D34A0"/>
    <w:rsid w:val="008D4106"/>
    <w:rsid w:val="008D42ED"/>
    <w:rsid w:val="008D5301"/>
    <w:rsid w:val="008D5B7B"/>
    <w:rsid w:val="008D7BDF"/>
    <w:rsid w:val="008D7C39"/>
    <w:rsid w:val="008E19C5"/>
    <w:rsid w:val="008E38F5"/>
    <w:rsid w:val="008E3F4F"/>
    <w:rsid w:val="008E5A4F"/>
    <w:rsid w:val="008E6857"/>
    <w:rsid w:val="008F13E5"/>
    <w:rsid w:val="008F2351"/>
    <w:rsid w:val="00900B9D"/>
    <w:rsid w:val="00901A3C"/>
    <w:rsid w:val="00902DAE"/>
    <w:rsid w:val="00903E1C"/>
    <w:rsid w:val="00904AAD"/>
    <w:rsid w:val="009051CF"/>
    <w:rsid w:val="00907109"/>
    <w:rsid w:val="009103AF"/>
    <w:rsid w:val="00911215"/>
    <w:rsid w:val="00911EED"/>
    <w:rsid w:val="00912B90"/>
    <w:rsid w:val="00913971"/>
    <w:rsid w:val="0091407B"/>
    <w:rsid w:val="00914153"/>
    <w:rsid w:val="00914244"/>
    <w:rsid w:val="009152EF"/>
    <w:rsid w:val="009154B4"/>
    <w:rsid w:val="00915E74"/>
    <w:rsid w:val="00917DC7"/>
    <w:rsid w:val="00917F92"/>
    <w:rsid w:val="0092494B"/>
    <w:rsid w:val="009329FB"/>
    <w:rsid w:val="0093455A"/>
    <w:rsid w:val="00934D39"/>
    <w:rsid w:val="00940BE2"/>
    <w:rsid w:val="009438D4"/>
    <w:rsid w:val="00943C8E"/>
    <w:rsid w:val="00943EAE"/>
    <w:rsid w:val="00944D50"/>
    <w:rsid w:val="0094584C"/>
    <w:rsid w:val="00945940"/>
    <w:rsid w:val="00945EC6"/>
    <w:rsid w:val="00946535"/>
    <w:rsid w:val="009502F6"/>
    <w:rsid w:val="00952326"/>
    <w:rsid w:val="00952343"/>
    <w:rsid w:val="009530F0"/>
    <w:rsid w:val="009554B6"/>
    <w:rsid w:val="00957041"/>
    <w:rsid w:val="00957791"/>
    <w:rsid w:val="00962CC0"/>
    <w:rsid w:val="00967819"/>
    <w:rsid w:val="0096788F"/>
    <w:rsid w:val="00970316"/>
    <w:rsid w:val="00970ACB"/>
    <w:rsid w:val="00971362"/>
    <w:rsid w:val="009718B5"/>
    <w:rsid w:val="009727BC"/>
    <w:rsid w:val="00974548"/>
    <w:rsid w:val="00974CFF"/>
    <w:rsid w:val="00976548"/>
    <w:rsid w:val="00976EF7"/>
    <w:rsid w:val="00977F18"/>
    <w:rsid w:val="009805CA"/>
    <w:rsid w:val="009834AB"/>
    <w:rsid w:val="009901F6"/>
    <w:rsid w:val="00990AB8"/>
    <w:rsid w:val="00993009"/>
    <w:rsid w:val="00993CAA"/>
    <w:rsid w:val="009947E4"/>
    <w:rsid w:val="00995477"/>
    <w:rsid w:val="009954A2"/>
    <w:rsid w:val="009960B8"/>
    <w:rsid w:val="009A1CBE"/>
    <w:rsid w:val="009B02CC"/>
    <w:rsid w:val="009B095A"/>
    <w:rsid w:val="009B1327"/>
    <w:rsid w:val="009B1D50"/>
    <w:rsid w:val="009B3876"/>
    <w:rsid w:val="009B56EB"/>
    <w:rsid w:val="009B786A"/>
    <w:rsid w:val="009C087F"/>
    <w:rsid w:val="009C147F"/>
    <w:rsid w:val="009C2168"/>
    <w:rsid w:val="009C597B"/>
    <w:rsid w:val="009C6738"/>
    <w:rsid w:val="009D01F8"/>
    <w:rsid w:val="009D2076"/>
    <w:rsid w:val="009D22B1"/>
    <w:rsid w:val="009D31A1"/>
    <w:rsid w:val="009D68D8"/>
    <w:rsid w:val="009E016A"/>
    <w:rsid w:val="009E07D1"/>
    <w:rsid w:val="009E1639"/>
    <w:rsid w:val="009E4631"/>
    <w:rsid w:val="009E4B76"/>
    <w:rsid w:val="009E5A7C"/>
    <w:rsid w:val="009E6515"/>
    <w:rsid w:val="009E6C55"/>
    <w:rsid w:val="009F01DC"/>
    <w:rsid w:val="009F0901"/>
    <w:rsid w:val="009F0F99"/>
    <w:rsid w:val="009F1564"/>
    <w:rsid w:val="009F1E28"/>
    <w:rsid w:val="009F46BE"/>
    <w:rsid w:val="009F4D4E"/>
    <w:rsid w:val="009F4FD5"/>
    <w:rsid w:val="009F5158"/>
    <w:rsid w:val="009F5D21"/>
    <w:rsid w:val="009F61C3"/>
    <w:rsid w:val="00A004F5"/>
    <w:rsid w:val="00A01FA6"/>
    <w:rsid w:val="00A02418"/>
    <w:rsid w:val="00A02BE7"/>
    <w:rsid w:val="00A031B9"/>
    <w:rsid w:val="00A064AF"/>
    <w:rsid w:val="00A12DC3"/>
    <w:rsid w:val="00A12F95"/>
    <w:rsid w:val="00A13E4B"/>
    <w:rsid w:val="00A146D0"/>
    <w:rsid w:val="00A167C6"/>
    <w:rsid w:val="00A16C64"/>
    <w:rsid w:val="00A16DAF"/>
    <w:rsid w:val="00A17945"/>
    <w:rsid w:val="00A23398"/>
    <w:rsid w:val="00A23B8D"/>
    <w:rsid w:val="00A2473F"/>
    <w:rsid w:val="00A24B25"/>
    <w:rsid w:val="00A24CBA"/>
    <w:rsid w:val="00A25AC8"/>
    <w:rsid w:val="00A304F8"/>
    <w:rsid w:val="00A30503"/>
    <w:rsid w:val="00A31A6F"/>
    <w:rsid w:val="00A3220B"/>
    <w:rsid w:val="00A332EB"/>
    <w:rsid w:val="00A3408F"/>
    <w:rsid w:val="00A34F1C"/>
    <w:rsid w:val="00A35996"/>
    <w:rsid w:val="00A36663"/>
    <w:rsid w:val="00A37679"/>
    <w:rsid w:val="00A3783E"/>
    <w:rsid w:val="00A37B18"/>
    <w:rsid w:val="00A42037"/>
    <w:rsid w:val="00A43F26"/>
    <w:rsid w:val="00A44D49"/>
    <w:rsid w:val="00A4510A"/>
    <w:rsid w:val="00A45396"/>
    <w:rsid w:val="00A45636"/>
    <w:rsid w:val="00A4673D"/>
    <w:rsid w:val="00A47A4E"/>
    <w:rsid w:val="00A5108C"/>
    <w:rsid w:val="00A54344"/>
    <w:rsid w:val="00A5527C"/>
    <w:rsid w:val="00A5735E"/>
    <w:rsid w:val="00A5750B"/>
    <w:rsid w:val="00A57B5E"/>
    <w:rsid w:val="00A601B8"/>
    <w:rsid w:val="00A60FC7"/>
    <w:rsid w:val="00A616A8"/>
    <w:rsid w:val="00A65483"/>
    <w:rsid w:val="00A70F67"/>
    <w:rsid w:val="00A82CD9"/>
    <w:rsid w:val="00A82FE9"/>
    <w:rsid w:val="00A8362E"/>
    <w:rsid w:val="00A840E9"/>
    <w:rsid w:val="00A8468B"/>
    <w:rsid w:val="00A84E48"/>
    <w:rsid w:val="00A84E8C"/>
    <w:rsid w:val="00A85991"/>
    <w:rsid w:val="00A87C25"/>
    <w:rsid w:val="00A9279B"/>
    <w:rsid w:val="00A92F76"/>
    <w:rsid w:val="00A93800"/>
    <w:rsid w:val="00A95443"/>
    <w:rsid w:val="00A95934"/>
    <w:rsid w:val="00A97491"/>
    <w:rsid w:val="00AA1A78"/>
    <w:rsid w:val="00AA1F7D"/>
    <w:rsid w:val="00AA2779"/>
    <w:rsid w:val="00AA2B1F"/>
    <w:rsid w:val="00AB2805"/>
    <w:rsid w:val="00AB2861"/>
    <w:rsid w:val="00AB2A87"/>
    <w:rsid w:val="00AB2D13"/>
    <w:rsid w:val="00AB5B11"/>
    <w:rsid w:val="00AC0062"/>
    <w:rsid w:val="00AC0C72"/>
    <w:rsid w:val="00AC10BC"/>
    <w:rsid w:val="00AC13AE"/>
    <w:rsid w:val="00AC6672"/>
    <w:rsid w:val="00AC6AC3"/>
    <w:rsid w:val="00AC7C1F"/>
    <w:rsid w:val="00AC7D61"/>
    <w:rsid w:val="00AD0A0D"/>
    <w:rsid w:val="00AD3EB4"/>
    <w:rsid w:val="00AD45DE"/>
    <w:rsid w:val="00AD56A7"/>
    <w:rsid w:val="00AE1B37"/>
    <w:rsid w:val="00AE2DE0"/>
    <w:rsid w:val="00AE30D1"/>
    <w:rsid w:val="00AE45E1"/>
    <w:rsid w:val="00AE5C09"/>
    <w:rsid w:val="00AE6A6D"/>
    <w:rsid w:val="00AE6DF1"/>
    <w:rsid w:val="00AF3EDA"/>
    <w:rsid w:val="00AF40D4"/>
    <w:rsid w:val="00AF59AA"/>
    <w:rsid w:val="00AF72FE"/>
    <w:rsid w:val="00B02179"/>
    <w:rsid w:val="00B03C48"/>
    <w:rsid w:val="00B042EE"/>
    <w:rsid w:val="00B07285"/>
    <w:rsid w:val="00B10278"/>
    <w:rsid w:val="00B104B1"/>
    <w:rsid w:val="00B107F1"/>
    <w:rsid w:val="00B10A90"/>
    <w:rsid w:val="00B10B9C"/>
    <w:rsid w:val="00B13A33"/>
    <w:rsid w:val="00B161C2"/>
    <w:rsid w:val="00B16792"/>
    <w:rsid w:val="00B16FE1"/>
    <w:rsid w:val="00B20771"/>
    <w:rsid w:val="00B20D0D"/>
    <w:rsid w:val="00B20EC8"/>
    <w:rsid w:val="00B22E35"/>
    <w:rsid w:val="00B23B72"/>
    <w:rsid w:val="00B245F4"/>
    <w:rsid w:val="00B2460E"/>
    <w:rsid w:val="00B24A46"/>
    <w:rsid w:val="00B25B7E"/>
    <w:rsid w:val="00B25D11"/>
    <w:rsid w:val="00B25FF1"/>
    <w:rsid w:val="00B2668D"/>
    <w:rsid w:val="00B30A22"/>
    <w:rsid w:val="00B31DF8"/>
    <w:rsid w:val="00B33064"/>
    <w:rsid w:val="00B34009"/>
    <w:rsid w:val="00B40618"/>
    <w:rsid w:val="00B41DD9"/>
    <w:rsid w:val="00B44AB9"/>
    <w:rsid w:val="00B46D64"/>
    <w:rsid w:val="00B51B0E"/>
    <w:rsid w:val="00B51EBF"/>
    <w:rsid w:val="00B52B62"/>
    <w:rsid w:val="00B53072"/>
    <w:rsid w:val="00B53668"/>
    <w:rsid w:val="00B546CE"/>
    <w:rsid w:val="00B55447"/>
    <w:rsid w:val="00B60806"/>
    <w:rsid w:val="00B61B07"/>
    <w:rsid w:val="00B61E8A"/>
    <w:rsid w:val="00B62076"/>
    <w:rsid w:val="00B6330F"/>
    <w:rsid w:val="00B650EE"/>
    <w:rsid w:val="00B71ECC"/>
    <w:rsid w:val="00B73AF6"/>
    <w:rsid w:val="00B7514A"/>
    <w:rsid w:val="00B77301"/>
    <w:rsid w:val="00B77E54"/>
    <w:rsid w:val="00B77E7D"/>
    <w:rsid w:val="00B801D2"/>
    <w:rsid w:val="00B8180B"/>
    <w:rsid w:val="00B85C00"/>
    <w:rsid w:val="00B86716"/>
    <w:rsid w:val="00B87203"/>
    <w:rsid w:val="00B90CC6"/>
    <w:rsid w:val="00B91EBB"/>
    <w:rsid w:val="00B929DE"/>
    <w:rsid w:val="00B9397B"/>
    <w:rsid w:val="00B94E00"/>
    <w:rsid w:val="00B94FE5"/>
    <w:rsid w:val="00B95105"/>
    <w:rsid w:val="00B951F4"/>
    <w:rsid w:val="00B95C97"/>
    <w:rsid w:val="00BA3FCE"/>
    <w:rsid w:val="00BA4FAC"/>
    <w:rsid w:val="00BA7771"/>
    <w:rsid w:val="00BA787A"/>
    <w:rsid w:val="00BB1828"/>
    <w:rsid w:val="00BB23F0"/>
    <w:rsid w:val="00BB4BAA"/>
    <w:rsid w:val="00BB51A8"/>
    <w:rsid w:val="00BC1E70"/>
    <w:rsid w:val="00BC2CBF"/>
    <w:rsid w:val="00BC38F6"/>
    <w:rsid w:val="00BC3B67"/>
    <w:rsid w:val="00BC43DE"/>
    <w:rsid w:val="00BC6469"/>
    <w:rsid w:val="00BD1375"/>
    <w:rsid w:val="00BD48FB"/>
    <w:rsid w:val="00BD5F9A"/>
    <w:rsid w:val="00BE1CDA"/>
    <w:rsid w:val="00BE2566"/>
    <w:rsid w:val="00BE2E13"/>
    <w:rsid w:val="00BE587B"/>
    <w:rsid w:val="00BE6552"/>
    <w:rsid w:val="00BE7FA6"/>
    <w:rsid w:val="00BF165B"/>
    <w:rsid w:val="00BF1951"/>
    <w:rsid w:val="00BF19AB"/>
    <w:rsid w:val="00BF2566"/>
    <w:rsid w:val="00BF29F1"/>
    <w:rsid w:val="00BF3BAB"/>
    <w:rsid w:val="00BF5018"/>
    <w:rsid w:val="00BF5667"/>
    <w:rsid w:val="00BF61C1"/>
    <w:rsid w:val="00BF6BD0"/>
    <w:rsid w:val="00C007E3"/>
    <w:rsid w:val="00C03CC2"/>
    <w:rsid w:val="00C04CE4"/>
    <w:rsid w:val="00C05872"/>
    <w:rsid w:val="00C06BF7"/>
    <w:rsid w:val="00C114FA"/>
    <w:rsid w:val="00C12468"/>
    <w:rsid w:val="00C14623"/>
    <w:rsid w:val="00C15A0D"/>
    <w:rsid w:val="00C175D0"/>
    <w:rsid w:val="00C17860"/>
    <w:rsid w:val="00C1794A"/>
    <w:rsid w:val="00C17CFC"/>
    <w:rsid w:val="00C21638"/>
    <w:rsid w:val="00C225A4"/>
    <w:rsid w:val="00C23910"/>
    <w:rsid w:val="00C24732"/>
    <w:rsid w:val="00C253B9"/>
    <w:rsid w:val="00C25B72"/>
    <w:rsid w:val="00C26DAC"/>
    <w:rsid w:val="00C317E9"/>
    <w:rsid w:val="00C331B1"/>
    <w:rsid w:val="00C339A4"/>
    <w:rsid w:val="00C33B47"/>
    <w:rsid w:val="00C33C1B"/>
    <w:rsid w:val="00C35895"/>
    <w:rsid w:val="00C35B9F"/>
    <w:rsid w:val="00C36029"/>
    <w:rsid w:val="00C37F54"/>
    <w:rsid w:val="00C4061B"/>
    <w:rsid w:val="00C43952"/>
    <w:rsid w:val="00C44559"/>
    <w:rsid w:val="00C449F6"/>
    <w:rsid w:val="00C503A7"/>
    <w:rsid w:val="00C5133D"/>
    <w:rsid w:val="00C5172E"/>
    <w:rsid w:val="00C524EB"/>
    <w:rsid w:val="00C52C54"/>
    <w:rsid w:val="00C5397A"/>
    <w:rsid w:val="00C5440D"/>
    <w:rsid w:val="00C55F3F"/>
    <w:rsid w:val="00C56F0B"/>
    <w:rsid w:val="00C56F3C"/>
    <w:rsid w:val="00C57645"/>
    <w:rsid w:val="00C60EE9"/>
    <w:rsid w:val="00C629DE"/>
    <w:rsid w:val="00C64D55"/>
    <w:rsid w:val="00C652A6"/>
    <w:rsid w:val="00C652FC"/>
    <w:rsid w:val="00C66AE9"/>
    <w:rsid w:val="00C66CFF"/>
    <w:rsid w:val="00C71078"/>
    <w:rsid w:val="00C7522B"/>
    <w:rsid w:val="00C757E2"/>
    <w:rsid w:val="00C758CC"/>
    <w:rsid w:val="00C7792E"/>
    <w:rsid w:val="00C80D7A"/>
    <w:rsid w:val="00C80FE9"/>
    <w:rsid w:val="00C81FA9"/>
    <w:rsid w:val="00C857D1"/>
    <w:rsid w:val="00C861E7"/>
    <w:rsid w:val="00C86DC9"/>
    <w:rsid w:val="00C92F70"/>
    <w:rsid w:val="00C93D16"/>
    <w:rsid w:val="00C9420C"/>
    <w:rsid w:val="00C94E47"/>
    <w:rsid w:val="00CA18A0"/>
    <w:rsid w:val="00CA25F9"/>
    <w:rsid w:val="00CA35E0"/>
    <w:rsid w:val="00CA3722"/>
    <w:rsid w:val="00CA40BA"/>
    <w:rsid w:val="00CA4169"/>
    <w:rsid w:val="00CA5752"/>
    <w:rsid w:val="00CA65AD"/>
    <w:rsid w:val="00CA6C07"/>
    <w:rsid w:val="00CB04EE"/>
    <w:rsid w:val="00CB2CF8"/>
    <w:rsid w:val="00CB2FBB"/>
    <w:rsid w:val="00CB529D"/>
    <w:rsid w:val="00CB58D8"/>
    <w:rsid w:val="00CB6807"/>
    <w:rsid w:val="00CC2572"/>
    <w:rsid w:val="00CC3037"/>
    <w:rsid w:val="00CC309F"/>
    <w:rsid w:val="00CD14F9"/>
    <w:rsid w:val="00CD158D"/>
    <w:rsid w:val="00CD2237"/>
    <w:rsid w:val="00CD44B1"/>
    <w:rsid w:val="00CD4B8B"/>
    <w:rsid w:val="00CD50CD"/>
    <w:rsid w:val="00CD662B"/>
    <w:rsid w:val="00CD7AAD"/>
    <w:rsid w:val="00CE08A8"/>
    <w:rsid w:val="00CE10E9"/>
    <w:rsid w:val="00CE19C7"/>
    <w:rsid w:val="00CE2A26"/>
    <w:rsid w:val="00CE5DD9"/>
    <w:rsid w:val="00CE6189"/>
    <w:rsid w:val="00CF11D8"/>
    <w:rsid w:val="00CF2AD8"/>
    <w:rsid w:val="00CF2D23"/>
    <w:rsid w:val="00CF4E5D"/>
    <w:rsid w:val="00CF6FF9"/>
    <w:rsid w:val="00D044B9"/>
    <w:rsid w:val="00D04574"/>
    <w:rsid w:val="00D04F5E"/>
    <w:rsid w:val="00D06108"/>
    <w:rsid w:val="00D126D6"/>
    <w:rsid w:val="00D13F28"/>
    <w:rsid w:val="00D14661"/>
    <w:rsid w:val="00D14B1E"/>
    <w:rsid w:val="00D150ED"/>
    <w:rsid w:val="00D158C5"/>
    <w:rsid w:val="00D17327"/>
    <w:rsid w:val="00D20FA8"/>
    <w:rsid w:val="00D213F1"/>
    <w:rsid w:val="00D21DD0"/>
    <w:rsid w:val="00D23F9F"/>
    <w:rsid w:val="00D24112"/>
    <w:rsid w:val="00D24454"/>
    <w:rsid w:val="00D254CE"/>
    <w:rsid w:val="00D25596"/>
    <w:rsid w:val="00D30A46"/>
    <w:rsid w:val="00D3107B"/>
    <w:rsid w:val="00D313BD"/>
    <w:rsid w:val="00D3577A"/>
    <w:rsid w:val="00D36847"/>
    <w:rsid w:val="00D41EF9"/>
    <w:rsid w:val="00D4286C"/>
    <w:rsid w:val="00D428B5"/>
    <w:rsid w:val="00D4487A"/>
    <w:rsid w:val="00D44BB9"/>
    <w:rsid w:val="00D45056"/>
    <w:rsid w:val="00D45752"/>
    <w:rsid w:val="00D45CB1"/>
    <w:rsid w:val="00D46C6C"/>
    <w:rsid w:val="00D52BDD"/>
    <w:rsid w:val="00D52CBC"/>
    <w:rsid w:val="00D54DD6"/>
    <w:rsid w:val="00D557EB"/>
    <w:rsid w:val="00D559F9"/>
    <w:rsid w:val="00D55D0A"/>
    <w:rsid w:val="00D62901"/>
    <w:rsid w:val="00D6343B"/>
    <w:rsid w:val="00D64FB7"/>
    <w:rsid w:val="00D65077"/>
    <w:rsid w:val="00D668E4"/>
    <w:rsid w:val="00D70BC2"/>
    <w:rsid w:val="00D71D36"/>
    <w:rsid w:val="00D7354B"/>
    <w:rsid w:val="00D739B1"/>
    <w:rsid w:val="00D8233E"/>
    <w:rsid w:val="00D85BED"/>
    <w:rsid w:val="00D87FEC"/>
    <w:rsid w:val="00D937A2"/>
    <w:rsid w:val="00D9380F"/>
    <w:rsid w:val="00D95B78"/>
    <w:rsid w:val="00D96172"/>
    <w:rsid w:val="00DA00E9"/>
    <w:rsid w:val="00DA2AB2"/>
    <w:rsid w:val="00DA3CFA"/>
    <w:rsid w:val="00DA4E7E"/>
    <w:rsid w:val="00DA57DB"/>
    <w:rsid w:val="00DA7032"/>
    <w:rsid w:val="00DB1F9E"/>
    <w:rsid w:val="00DB20A5"/>
    <w:rsid w:val="00DB23D3"/>
    <w:rsid w:val="00DB5A4C"/>
    <w:rsid w:val="00DB79EE"/>
    <w:rsid w:val="00DC2999"/>
    <w:rsid w:val="00DC493A"/>
    <w:rsid w:val="00DC59C1"/>
    <w:rsid w:val="00DD0132"/>
    <w:rsid w:val="00DD3571"/>
    <w:rsid w:val="00DD6604"/>
    <w:rsid w:val="00DE08D7"/>
    <w:rsid w:val="00DE36B7"/>
    <w:rsid w:val="00DF0513"/>
    <w:rsid w:val="00DF05FA"/>
    <w:rsid w:val="00DF0962"/>
    <w:rsid w:val="00DF0F00"/>
    <w:rsid w:val="00DF1767"/>
    <w:rsid w:val="00DF1CFC"/>
    <w:rsid w:val="00DF3338"/>
    <w:rsid w:val="00DF5CDF"/>
    <w:rsid w:val="00DF7B31"/>
    <w:rsid w:val="00E00A9B"/>
    <w:rsid w:val="00E01AEB"/>
    <w:rsid w:val="00E01CD3"/>
    <w:rsid w:val="00E03431"/>
    <w:rsid w:val="00E1256D"/>
    <w:rsid w:val="00E1440C"/>
    <w:rsid w:val="00E149CB"/>
    <w:rsid w:val="00E154A4"/>
    <w:rsid w:val="00E1594B"/>
    <w:rsid w:val="00E1621A"/>
    <w:rsid w:val="00E16EB2"/>
    <w:rsid w:val="00E212E9"/>
    <w:rsid w:val="00E21464"/>
    <w:rsid w:val="00E215C5"/>
    <w:rsid w:val="00E2206D"/>
    <w:rsid w:val="00E2558B"/>
    <w:rsid w:val="00E25FAB"/>
    <w:rsid w:val="00E272D5"/>
    <w:rsid w:val="00E30085"/>
    <w:rsid w:val="00E324D4"/>
    <w:rsid w:val="00E32C6B"/>
    <w:rsid w:val="00E32CB3"/>
    <w:rsid w:val="00E33B97"/>
    <w:rsid w:val="00E346FE"/>
    <w:rsid w:val="00E350E6"/>
    <w:rsid w:val="00E35642"/>
    <w:rsid w:val="00E359EF"/>
    <w:rsid w:val="00E371A7"/>
    <w:rsid w:val="00E40246"/>
    <w:rsid w:val="00E4335D"/>
    <w:rsid w:val="00E43A14"/>
    <w:rsid w:val="00E5156E"/>
    <w:rsid w:val="00E51A5B"/>
    <w:rsid w:val="00E51DE0"/>
    <w:rsid w:val="00E521E3"/>
    <w:rsid w:val="00E53824"/>
    <w:rsid w:val="00E53A87"/>
    <w:rsid w:val="00E55ECD"/>
    <w:rsid w:val="00E64301"/>
    <w:rsid w:val="00E66EE7"/>
    <w:rsid w:val="00E70D90"/>
    <w:rsid w:val="00E716FE"/>
    <w:rsid w:val="00E7268B"/>
    <w:rsid w:val="00E74159"/>
    <w:rsid w:val="00E74930"/>
    <w:rsid w:val="00E75436"/>
    <w:rsid w:val="00E809E2"/>
    <w:rsid w:val="00E81CB5"/>
    <w:rsid w:val="00E8225B"/>
    <w:rsid w:val="00E8749C"/>
    <w:rsid w:val="00E9238F"/>
    <w:rsid w:val="00E93711"/>
    <w:rsid w:val="00E950F5"/>
    <w:rsid w:val="00E9789E"/>
    <w:rsid w:val="00E97FA3"/>
    <w:rsid w:val="00E97FA4"/>
    <w:rsid w:val="00EA137A"/>
    <w:rsid w:val="00EA1E2F"/>
    <w:rsid w:val="00EA2E53"/>
    <w:rsid w:val="00EA6C0A"/>
    <w:rsid w:val="00EA7285"/>
    <w:rsid w:val="00EB0D66"/>
    <w:rsid w:val="00EB1657"/>
    <w:rsid w:val="00EB27A2"/>
    <w:rsid w:val="00EB2C56"/>
    <w:rsid w:val="00EB48B1"/>
    <w:rsid w:val="00EB5E39"/>
    <w:rsid w:val="00EB75F7"/>
    <w:rsid w:val="00EB7C59"/>
    <w:rsid w:val="00EC0F73"/>
    <w:rsid w:val="00EC26F6"/>
    <w:rsid w:val="00EC360D"/>
    <w:rsid w:val="00EC57E9"/>
    <w:rsid w:val="00EC6072"/>
    <w:rsid w:val="00EC670D"/>
    <w:rsid w:val="00EC725F"/>
    <w:rsid w:val="00EC7A22"/>
    <w:rsid w:val="00EC7C7A"/>
    <w:rsid w:val="00ED03D0"/>
    <w:rsid w:val="00ED17FB"/>
    <w:rsid w:val="00ED1ED2"/>
    <w:rsid w:val="00ED205F"/>
    <w:rsid w:val="00ED2A2C"/>
    <w:rsid w:val="00ED314E"/>
    <w:rsid w:val="00ED3876"/>
    <w:rsid w:val="00ED40F4"/>
    <w:rsid w:val="00ED5E73"/>
    <w:rsid w:val="00ED70A9"/>
    <w:rsid w:val="00EE7A48"/>
    <w:rsid w:val="00EF18D8"/>
    <w:rsid w:val="00EF302E"/>
    <w:rsid w:val="00EF40BC"/>
    <w:rsid w:val="00EF4D7B"/>
    <w:rsid w:val="00F11653"/>
    <w:rsid w:val="00F122C2"/>
    <w:rsid w:val="00F126C9"/>
    <w:rsid w:val="00F12E72"/>
    <w:rsid w:val="00F131A7"/>
    <w:rsid w:val="00F173C0"/>
    <w:rsid w:val="00F179AD"/>
    <w:rsid w:val="00F17AB2"/>
    <w:rsid w:val="00F17D7F"/>
    <w:rsid w:val="00F22EDC"/>
    <w:rsid w:val="00F24F6B"/>
    <w:rsid w:val="00F269EF"/>
    <w:rsid w:val="00F26CEC"/>
    <w:rsid w:val="00F310E6"/>
    <w:rsid w:val="00F31456"/>
    <w:rsid w:val="00F3171A"/>
    <w:rsid w:val="00F3654C"/>
    <w:rsid w:val="00F368C6"/>
    <w:rsid w:val="00F41A09"/>
    <w:rsid w:val="00F42475"/>
    <w:rsid w:val="00F439C2"/>
    <w:rsid w:val="00F450D9"/>
    <w:rsid w:val="00F51582"/>
    <w:rsid w:val="00F52B38"/>
    <w:rsid w:val="00F53729"/>
    <w:rsid w:val="00F53BFB"/>
    <w:rsid w:val="00F53D33"/>
    <w:rsid w:val="00F56F74"/>
    <w:rsid w:val="00F63A81"/>
    <w:rsid w:val="00F63D6E"/>
    <w:rsid w:val="00F650F4"/>
    <w:rsid w:val="00F65112"/>
    <w:rsid w:val="00F666BB"/>
    <w:rsid w:val="00F678E9"/>
    <w:rsid w:val="00F73994"/>
    <w:rsid w:val="00F76413"/>
    <w:rsid w:val="00F7773B"/>
    <w:rsid w:val="00F80469"/>
    <w:rsid w:val="00F818D9"/>
    <w:rsid w:val="00F8301D"/>
    <w:rsid w:val="00F8302B"/>
    <w:rsid w:val="00F83186"/>
    <w:rsid w:val="00F85CBC"/>
    <w:rsid w:val="00F85D85"/>
    <w:rsid w:val="00F8615C"/>
    <w:rsid w:val="00F86615"/>
    <w:rsid w:val="00F874B4"/>
    <w:rsid w:val="00F9041D"/>
    <w:rsid w:val="00F90A95"/>
    <w:rsid w:val="00F91139"/>
    <w:rsid w:val="00F9113A"/>
    <w:rsid w:val="00F911DA"/>
    <w:rsid w:val="00F91275"/>
    <w:rsid w:val="00F9164F"/>
    <w:rsid w:val="00F95317"/>
    <w:rsid w:val="00F964FE"/>
    <w:rsid w:val="00F97FF5"/>
    <w:rsid w:val="00FA0960"/>
    <w:rsid w:val="00FA122F"/>
    <w:rsid w:val="00FA12FD"/>
    <w:rsid w:val="00FA246A"/>
    <w:rsid w:val="00FA294F"/>
    <w:rsid w:val="00FA3BE1"/>
    <w:rsid w:val="00FA6102"/>
    <w:rsid w:val="00FA7B72"/>
    <w:rsid w:val="00FB117B"/>
    <w:rsid w:val="00FB1321"/>
    <w:rsid w:val="00FB3D58"/>
    <w:rsid w:val="00FB4EC4"/>
    <w:rsid w:val="00FB59C0"/>
    <w:rsid w:val="00FC1081"/>
    <w:rsid w:val="00FC1ED2"/>
    <w:rsid w:val="00FC4383"/>
    <w:rsid w:val="00FC4665"/>
    <w:rsid w:val="00FC541A"/>
    <w:rsid w:val="00FD1E44"/>
    <w:rsid w:val="00FD1F37"/>
    <w:rsid w:val="00FD24F0"/>
    <w:rsid w:val="00FD3FCB"/>
    <w:rsid w:val="00FD5901"/>
    <w:rsid w:val="00FD5F3B"/>
    <w:rsid w:val="00FD6D4D"/>
    <w:rsid w:val="00FE09EC"/>
    <w:rsid w:val="00FE20B5"/>
    <w:rsid w:val="00FE3A7A"/>
    <w:rsid w:val="00FE3F59"/>
    <w:rsid w:val="00FE48FF"/>
    <w:rsid w:val="00FE6456"/>
    <w:rsid w:val="00FF0F94"/>
    <w:rsid w:val="00FF1512"/>
    <w:rsid w:val="00FF1E73"/>
    <w:rsid w:val="00FF21E5"/>
    <w:rsid w:val="00FF295A"/>
    <w:rsid w:val="00FF373F"/>
    <w:rsid w:val="00FF4509"/>
    <w:rsid w:val="00FF4A7A"/>
    <w:rsid w:val="00FF5885"/>
    <w:rsid w:val="00FF7751"/>
    <w:rsid w:val="010C4B20"/>
    <w:rsid w:val="014271CC"/>
    <w:rsid w:val="016A783B"/>
    <w:rsid w:val="017C1AD2"/>
    <w:rsid w:val="0237716B"/>
    <w:rsid w:val="025B721D"/>
    <w:rsid w:val="029600E8"/>
    <w:rsid w:val="02A66F55"/>
    <w:rsid w:val="03AD4833"/>
    <w:rsid w:val="04597467"/>
    <w:rsid w:val="04847F9C"/>
    <w:rsid w:val="04875E8F"/>
    <w:rsid w:val="0626065E"/>
    <w:rsid w:val="063430E6"/>
    <w:rsid w:val="064A7A71"/>
    <w:rsid w:val="06983308"/>
    <w:rsid w:val="07100B38"/>
    <w:rsid w:val="07F003D9"/>
    <w:rsid w:val="09605948"/>
    <w:rsid w:val="099F4D88"/>
    <w:rsid w:val="09D112E9"/>
    <w:rsid w:val="0A087992"/>
    <w:rsid w:val="0A292C67"/>
    <w:rsid w:val="0ADA050F"/>
    <w:rsid w:val="0B0706E7"/>
    <w:rsid w:val="0B725BB6"/>
    <w:rsid w:val="0CBF115D"/>
    <w:rsid w:val="0CE67F57"/>
    <w:rsid w:val="0D3B465E"/>
    <w:rsid w:val="0D902703"/>
    <w:rsid w:val="0EA92ECF"/>
    <w:rsid w:val="101B2029"/>
    <w:rsid w:val="11723384"/>
    <w:rsid w:val="11DB6B00"/>
    <w:rsid w:val="12111478"/>
    <w:rsid w:val="12372174"/>
    <w:rsid w:val="12681174"/>
    <w:rsid w:val="12EA19ED"/>
    <w:rsid w:val="136B1AEB"/>
    <w:rsid w:val="13FD3E15"/>
    <w:rsid w:val="146863C2"/>
    <w:rsid w:val="150A1937"/>
    <w:rsid w:val="15113C7B"/>
    <w:rsid w:val="1552526F"/>
    <w:rsid w:val="15FC4197"/>
    <w:rsid w:val="161E12DB"/>
    <w:rsid w:val="16E5310A"/>
    <w:rsid w:val="17BF19CF"/>
    <w:rsid w:val="17F504D8"/>
    <w:rsid w:val="1B624872"/>
    <w:rsid w:val="1B7D6059"/>
    <w:rsid w:val="1C5B0788"/>
    <w:rsid w:val="1D6A7BFB"/>
    <w:rsid w:val="1DB03FE5"/>
    <w:rsid w:val="1E572511"/>
    <w:rsid w:val="1E6B5DFF"/>
    <w:rsid w:val="1ED57325"/>
    <w:rsid w:val="1FBF77BD"/>
    <w:rsid w:val="23720194"/>
    <w:rsid w:val="247A6AC2"/>
    <w:rsid w:val="24861AD0"/>
    <w:rsid w:val="24CD66CF"/>
    <w:rsid w:val="251D6D99"/>
    <w:rsid w:val="26111C19"/>
    <w:rsid w:val="261550F5"/>
    <w:rsid w:val="26A51EB9"/>
    <w:rsid w:val="279E6F18"/>
    <w:rsid w:val="28BC7AF7"/>
    <w:rsid w:val="29DA64EE"/>
    <w:rsid w:val="2A523E54"/>
    <w:rsid w:val="2B2F29C4"/>
    <w:rsid w:val="2B51462D"/>
    <w:rsid w:val="2B7C6599"/>
    <w:rsid w:val="2BCA237E"/>
    <w:rsid w:val="2BF7C285"/>
    <w:rsid w:val="2C3154BC"/>
    <w:rsid w:val="2DD30724"/>
    <w:rsid w:val="2E1F5F8F"/>
    <w:rsid w:val="2ECA159B"/>
    <w:rsid w:val="2F004920"/>
    <w:rsid w:val="2F4D2A96"/>
    <w:rsid w:val="31B55CDB"/>
    <w:rsid w:val="32AC7021"/>
    <w:rsid w:val="32CB7619"/>
    <w:rsid w:val="33081D79"/>
    <w:rsid w:val="331575A1"/>
    <w:rsid w:val="36BC4C2B"/>
    <w:rsid w:val="37972240"/>
    <w:rsid w:val="37C57786"/>
    <w:rsid w:val="389C2C5B"/>
    <w:rsid w:val="389D4A66"/>
    <w:rsid w:val="38B76477"/>
    <w:rsid w:val="39B304C5"/>
    <w:rsid w:val="3B9335AD"/>
    <w:rsid w:val="3C623911"/>
    <w:rsid w:val="3CEC5A8F"/>
    <w:rsid w:val="3D095A65"/>
    <w:rsid w:val="3D0C10B1"/>
    <w:rsid w:val="3D76724B"/>
    <w:rsid w:val="3DBD4326"/>
    <w:rsid w:val="3E8B2C2F"/>
    <w:rsid w:val="409A3CC2"/>
    <w:rsid w:val="413510FB"/>
    <w:rsid w:val="41FA1867"/>
    <w:rsid w:val="4205048B"/>
    <w:rsid w:val="422F1B11"/>
    <w:rsid w:val="42AB3F9E"/>
    <w:rsid w:val="42C45F9E"/>
    <w:rsid w:val="437D7DDA"/>
    <w:rsid w:val="43C05B5A"/>
    <w:rsid w:val="44BB29ED"/>
    <w:rsid w:val="45441B92"/>
    <w:rsid w:val="457C4BF6"/>
    <w:rsid w:val="45C53541"/>
    <w:rsid w:val="45F11614"/>
    <w:rsid w:val="47EA7FFD"/>
    <w:rsid w:val="48993BDA"/>
    <w:rsid w:val="48F116E3"/>
    <w:rsid w:val="49F25A85"/>
    <w:rsid w:val="4A89275F"/>
    <w:rsid w:val="4AF76E69"/>
    <w:rsid w:val="4BCA5025"/>
    <w:rsid w:val="4D0D1B1C"/>
    <w:rsid w:val="4D934F46"/>
    <w:rsid w:val="4E0E5179"/>
    <w:rsid w:val="4F980CE4"/>
    <w:rsid w:val="50C40097"/>
    <w:rsid w:val="51882419"/>
    <w:rsid w:val="52763458"/>
    <w:rsid w:val="534767CF"/>
    <w:rsid w:val="534A5A43"/>
    <w:rsid w:val="53F84108"/>
    <w:rsid w:val="542A65EA"/>
    <w:rsid w:val="54415BA9"/>
    <w:rsid w:val="556849A0"/>
    <w:rsid w:val="55CC2484"/>
    <w:rsid w:val="57F477A6"/>
    <w:rsid w:val="58251B2A"/>
    <w:rsid w:val="58A207B9"/>
    <w:rsid w:val="59665C40"/>
    <w:rsid w:val="5BB70042"/>
    <w:rsid w:val="5DD104BE"/>
    <w:rsid w:val="5E227F0D"/>
    <w:rsid w:val="5E3B3B54"/>
    <w:rsid w:val="5E410E41"/>
    <w:rsid w:val="5F5A57C5"/>
    <w:rsid w:val="5F6F0677"/>
    <w:rsid w:val="5F7F2151"/>
    <w:rsid w:val="603C3B12"/>
    <w:rsid w:val="60FA3257"/>
    <w:rsid w:val="62122160"/>
    <w:rsid w:val="62EA7488"/>
    <w:rsid w:val="63D8773C"/>
    <w:rsid w:val="64100AA6"/>
    <w:rsid w:val="658265CC"/>
    <w:rsid w:val="66802062"/>
    <w:rsid w:val="66871D00"/>
    <w:rsid w:val="67886AF4"/>
    <w:rsid w:val="67E5445A"/>
    <w:rsid w:val="68622992"/>
    <w:rsid w:val="68C12786"/>
    <w:rsid w:val="6902366F"/>
    <w:rsid w:val="69FB17AB"/>
    <w:rsid w:val="6AC52144"/>
    <w:rsid w:val="6B0B0C48"/>
    <w:rsid w:val="6B4079A1"/>
    <w:rsid w:val="6C901EBD"/>
    <w:rsid w:val="6CD35570"/>
    <w:rsid w:val="6CD96508"/>
    <w:rsid w:val="6D4112A6"/>
    <w:rsid w:val="6D88495F"/>
    <w:rsid w:val="6E41212E"/>
    <w:rsid w:val="6E860E35"/>
    <w:rsid w:val="6EF90C47"/>
    <w:rsid w:val="6F194213"/>
    <w:rsid w:val="6F401673"/>
    <w:rsid w:val="70782071"/>
    <w:rsid w:val="707A5DD1"/>
    <w:rsid w:val="707B4EE8"/>
    <w:rsid w:val="7088394A"/>
    <w:rsid w:val="71672B9D"/>
    <w:rsid w:val="72814903"/>
    <w:rsid w:val="72FF6CFB"/>
    <w:rsid w:val="73D208EE"/>
    <w:rsid w:val="73F70381"/>
    <w:rsid w:val="742A75EC"/>
    <w:rsid w:val="746C3FA8"/>
    <w:rsid w:val="756A5E4B"/>
    <w:rsid w:val="76ED5D28"/>
    <w:rsid w:val="78A00FFB"/>
    <w:rsid w:val="78BC3D71"/>
    <w:rsid w:val="791C075E"/>
    <w:rsid w:val="796634A9"/>
    <w:rsid w:val="799946CF"/>
    <w:rsid w:val="79C710DD"/>
    <w:rsid w:val="79F53780"/>
    <w:rsid w:val="7A30105E"/>
    <w:rsid w:val="7A863D85"/>
    <w:rsid w:val="7B464A69"/>
    <w:rsid w:val="7CBC10E5"/>
    <w:rsid w:val="7CC2439C"/>
    <w:rsid w:val="7D415343"/>
    <w:rsid w:val="7D6B3F23"/>
    <w:rsid w:val="7EA026E3"/>
    <w:rsid w:val="7F9F7B1A"/>
    <w:rsid w:val="7FB712E7"/>
    <w:rsid w:val="7FBB7360"/>
    <w:rsid w:val="7FEE6E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9">
    <w:name w:val="heading 1"/>
    <w:basedOn w:val="1"/>
    <w:next w:val="1"/>
    <w:link w:val="40"/>
    <w:qFormat/>
    <w:uiPriority w:val="9"/>
    <w:pPr>
      <w:keepNext/>
      <w:keepLines/>
      <w:spacing w:before="340" w:after="330" w:line="578" w:lineRule="auto"/>
      <w:outlineLvl w:val="0"/>
    </w:pPr>
    <w:rPr>
      <w:b/>
      <w:bCs/>
      <w:kern w:val="44"/>
      <w:sz w:val="44"/>
      <w:szCs w:val="4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spacing w:before="25" w:after="25"/>
      <w:jc w:val="left"/>
    </w:pPr>
    <w:rPr>
      <w:bCs/>
      <w:spacing w:val="10"/>
      <w:kern w:val="0"/>
      <w:sz w:val="24"/>
      <w:szCs w:val="20"/>
    </w:rPr>
  </w:style>
  <w:style w:type="paragraph" w:styleId="3">
    <w:name w:val="Body Text"/>
    <w:basedOn w:val="1"/>
    <w:next w:val="4"/>
    <w:link w:val="30"/>
    <w:unhideWhenUsed/>
    <w:qFormat/>
    <w:uiPriority w:val="99"/>
    <w:rPr>
      <w:rFonts w:ascii="Times New Roman" w:hAnsi="Times New Roman" w:eastAsia="黑体"/>
      <w:b/>
      <w:bCs/>
      <w:spacing w:val="20"/>
      <w:kern w:val="52"/>
      <w:sz w:val="56"/>
      <w:szCs w:val="56"/>
    </w:rPr>
  </w:style>
  <w:style w:type="paragraph" w:customStyle="1" w:styleId="4">
    <w:name w:val="样式 表格正文 + 两端对齐"/>
    <w:basedOn w:val="1"/>
    <w:next w:val="5"/>
    <w:qFormat/>
    <w:uiPriority w:val="0"/>
    <w:pPr>
      <w:spacing w:line="300" w:lineRule="auto"/>
    </w:pPr>
    <w:rPr>
      <w:rFonts w:ascii="Times New Roman" w:eastAsia="宋体"/>
      <w:sz w:val="24"/>
    </w:rPr>
  </w:style>
  <w:style w:type="paragraph" w:customStyle="1" w:styleId="5">
    <w:name w:val="正文1"/>
    <w:next w:val="6"/>
    <w:qFormat/>
    <w:uiPriority w:val="0"/>
    <w:pPr>
      <w:jc w:val="both"/>
    </w:pPr>
    <w:rPr>
      <w:rFonts w:ascii="Times New Roman" w:hAnsi="Times New Roman" w:eastAsia="宋体" w:cs="Times New Roman"/>
      <w:kern w:val="2"/>
      <w:sz w:val="21"/>
      <w:szCs w:val="21"/>
      <w:lang w:val="en-US" w:eastAsia="zh-CN" w:bidi="ar-SA"/>
    </w:rPr>
  </w:style>
  <w:style w:type="paragraph" w:customStyle="1" w:styleId="6">
    <w:name w:val="自动更正"/>
    <w:next w:val="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xl39"/>
    <w:basedOn w:val="1"/>
    <w:next w:val="8"/>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8">
    <w:name w:val="分手多日，近况如何？"/>
    <w:next w:val="1"/>
    <w:qFormat/>
    <w:uiPriority w:val="0"/>
    <w:pPr>
      <w:widowControl w:val="0"/>
      <w:jc w:val="both"/>
    </w:pPr>
    <w:rPr>
      <w:rFonts w:ascii="Times New Roman" w:hAnsi="Times New Roman" w:eastAsia="宋体" w:cs="Times New Roman"/>
      <w:sz w:val="21"/>
      <w:lang w:val="en-US" w:eastAsia="zh-CN" w:bidi="ar-SA"/>
    </w:rPr>
  </w:style>
  <w:style w:type="paragraph" w:styleId="10">
    <w:name w:val="Normal Indent"/>
    <w:basedOn w:val="1"/>
    <w:next w:val="11"/>
    <w:qFormat/>
    <w:uiPriority w:val="0"/>
    <w:pPr>
      <w:ind w:firstLine="420" w:firstLineChars="200"/>
    </w:pPr>
  </w:style>
  <w:style w:type="paragraph" w:styleId="11">
    <w:name w:val="Body Text Indent"/>
    <w:basedOn w:val="1"/>
    <w:next w:val="10"/>
    <w:qFormat/>
    <w:uiPriority w:val="0"/>
    <w:pPr>
      <w:snapToGrid w:val="0"/>
      <w:spacing w:line="500" w:lineRule="atLeast"/>
      <w:ind w:left="-525" w:firstLine="525"/>
    </w:pPr>
    <w:rPr>
      <w:rFonts w:ascii="宋体"/>
      <w:sz w:val="24"/>
      <w:szCs w:val="20"/>
    </w:rPr>
  </w:style>
  <w:style w:type="paragraph" w:styleId="12">
    <w:name w:val="toa heading"/>
    <w:basedOn w:val="1"/>
    <w:next w:val="1"/>
    <w:unhideWhenUsed/>
    <w:qFormat/>
    <w:uiPriority w:val="99"/>
    <w:pPr>
      <w:widowControl/>
      <w:spacing w:before="120" w:after="200" w:line="273" w:lineRule="auto"/>
      <w:jc w:val="left"/>
    </w:pPr>
    <w:rPr>
      <w:rFonts w:ascii="Arial" w:hAnsi="Arial"/>
      <w:b/>
      <w:bCs/>
      <w:kern w:val="0"/>
      <w:sz w:val="22"/>
    </w:rPr>
  </w:style>
  <w:style w:type="paragraph" w:styleId="13">
    <w:name w:val="annotation text"/>
    <w:basedOn w:val="1"/>
    <w:semiHidden/>
    <w:unhideWhenUsed/>
    <w:qFormat/>
    <w:uiPriority w:val="99"/>
    <w:pPr>
      <w:jc w:val="left"/>
    </w:pPr>
  </w:style>
  <w:style w:type="paragraph" w:styleId="14">
    <w:name w:val="Body Text 3"/>
    <w:basedOn w:val="1"/>
    <w:link w:val="33"/>
    <w:unhideWhenUsed/>
    <w:qFormat/>
    <w:uiPriority w:val="99"/>
    <w:pPr>
      <w:spacing w:after="120"/>
    </w:pPr>
    <w:rPr>
      <w:sz w:val="16"/>
      <w:szCs w:val="16"/>
    </w:rPr>
  </w:style>
  <w:style w:type="paragraph" w:styleId="15">
    <w:name w:val="Plain Text"/>
    <w:basedOn w:val="1"/>
    <w:next w:val="16"/>
    <w:link w:val="29"/>
    <w:unhideWhenUsed/>
    <w:qFormat/>
    <w:uiPriority w:val="99"/>
    <w:rPr>
      <w:rFonts w:ascii="宋体" w:hAnsi="Courier New" w:eastAsia="宋体"/>
      <w:szCs w:val="21"/>
    </w:rPr>
  </w:style>
  <w:style w:type="paragraph" w:styleId="16">
    <w:name w:val="toc 2"/>
    <w:basedOn w:val="1"/>
    <w:next w:val="1"/>
    <w:qFormat/>
    <w:uiPriority w:val="39"/>
    <w:pPr>
      <w:tabs>
        <w:tab w:val="right" w:leader="dot" w:pos="9060"/>
      </w:tabs>
      <w:ind w:left="525" w:leftChars="250"/>
      <w:jc w:val="center"/>
    </w:pPr>
    <w:rPr>
      <w:rFonts w:eastAsia="仿宋_GB2312"/>
      <w:b/>
      <w:bCs/>
      <w:sz w:val="36"/>
      <w:szCs w:val="32"/>
    </w:rPr>
  </w:style>
  <w:style w:type="paragraph" w:styleId="17">
    <w:name w:val="Balloon Text"/>
    <w:basedOn w:val="1"/>
    <w:link w:val="35"/>
    <w:semiHidden/>
    <w:unhideWhenUsed/>
    <w:qFormat/>
    <w:uiPriority w:val="99"/>
    <w:rPr>
      <w:sz w:val="18"/>
      <w:szCs w:val="18"/>
    </w:rPr>
  </w:style>
  <w:style w:type="paragraph" w:styleId="18">
    <w:name w:val="footer"/>
    <w:basedOn w:val="1"/>
    <w:link w:val="28"/>
    <w:unhideWhenUsed/>
    <w:qFormat/>
    <w:uiPriority w:val="0"/>
    <w:pPr>
      <w:tabs>
        <w:tab w:val="center" w:pos="4153"/>
        <w:tab w:val="right" w:pos="8306"/>
      </w:tabs>
      <w:snapToGrid w:val="0"/>
      <w:jc w:val="left"/>
    </w:pPr>
    <w:rPr>
      <w:sz w:val="18"/>
      <w:szCs w:val="18"/>
    </w:rPr>
  </w:style>
  <w:style w:type="paragraph" w:styleId="1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Body Text First Indent"/>
    <w:basedOn w:val="3"/>
    <w:link w:val="38"/>
    <w:unhideWhenUsed/>
    <w:qFormat/>
    <w:uiPriority w:val="99"/>
    <w:pPr>
      <w:spacing w:before="100" w:beforeAutospacing="1" w:after="120"/>
      <w:ind w:firstLine="420" w:firstLineChars="100"/>
    </w:pPr>
    <w:rPr>
      <w:rFonts w:eastAsia="宋体"/>
      <w:b w:val="0"/>
      <w:bCs w:val="0"/>
      <w:spacing w:val="0"/>
      <w:kern w:val="2"/>
      <w:sz w:val="21"/>
      <w:szCs w:val="21"/>
    </w:rPr>
  </w:style>
  <w:style w:type="paragraph" w:styleId="21">
    <w:name w:val="Body Text First Indent 2"/>
    <w:basedOn w:val="11"/>
    <w:qFormat/>
    <w:uiPriority w:val="0"/>
    <w:pPr>
      <w:snapToGrid/>
      <w:spacing w:after="120" w:line="240" w:lineRule="auto"/>
      <w:ind w:left="420" w:leftChars="200" w:firstLine="420" w:firstLineChars="200"/>
    </w:pPr>
    <w:rPr>
      <w:snapToGrid w:val="0"/>
      <w:sz w:val="21"/>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qFormat/>
    <w:uiPriority w:val="0"/>
  </w:style>
  <w:style w:type="character" w:styleId="26">
    <w:name w:val="Hyperlink"/>
    <w:unhideWhenUsed/>
    <w:qFormat/>
    <w:uiPriority w:val="99"/>
    <w:rPr>
      <w:color w:val="0563C1"/>
      <w:u w:val="single"/>
    </w:rPr>
  </w:style>
  <w:style w:type="character" w:customStyle="1" w:styleId="27">
    <w:name w:val="页眉 Char"/>
    <w:link w:val="19"/>
    <w:qFormat/>
    <w:uiPriority w:val="99"/>
    <w:rPr>
      <w:kern w:val="2"/>
      <w:sz w:val="18"/>
      <w:szCs w:val="18"/>
    </w:rPr>
  </w:style>
  <w:style w:type="character" w:customStyle="1" w:styleId="28">
    <w:name w:val="页脚 Char"/>
    <w:link w:val="18"/>
    <w:qFormat/>
    <w:uiPriority w:val="0"/>
    <w:rPr>
      <w:kern w:val="2"/>
      <w:sz w:val="18"/>
      <w:szCs w:val="18"/>
    </w:rPr>
  </w:style>
  <w:style w:type="character" w:customStyle="1" w:styleId="29">
    <w:name w:val="纯文本 Char"/>
    <w:link w:val="15"/>
    <w:qFormat/>
    <w:uiPriority w:val="99"/>
    <w:rPr>
      <w:rFonts w:ascii="宋体" w:hAnsi="Courier New" w:eastAsia="宋体"/>
      <w:kern w:val="2"/>
      <w:sz w:val="21"/>
      <w:szCs w:val="21"/>
    </w:rPr>
  </w:style>
  <w:style w:type="character" w:customStyle="1" w:styleId="30">
    <w:name w:val="正文文本 Char"/>
    <w:link w:val="3"/>
    <w:qFormat/>
    <w:uiPriority w:val="99"/>
    <w:rPr>
      <w:rFonts w:ascii="Times New Roman" w:hAnsi="Times New Roman" w:eastAsia="黑体"/>
      <w:b/>
      <w:bCs/>
      <w:spacing w:val="20"/>
      <w:kern w:val="52"/>
      <w:sz w:val="56"/>
      <w:szCs w:val="56"/>
    </w:rPr>
  </w:style>
  <w:style w:type="character" w:customStyle="1" w:styleId="31">
    <w:name w:val="15"/>
    <w:qFormat/>
    <w:uiPriority w:val="0"/>
    <w:rPr>
      <w:rFonts w:hint="default" w:ascii="Times New Roman" w:hAnsi="Times New Roman" w:cs="Times New Roman"/>
      <w:color w:val="000000"/>
    </w:rPr>
  </w:style>
  <w:style w:type="character" w:customStyle="1" w:styleId="32">
    <w:name w:val="17"/>
    <w:qFormat/>
    <w:uiPriority w:val="0"/>
    <w:rPr>
      <w:rFonts w:hint="eastAsia" w:ascii="宋体" w:hAnsi="宋体" w:eastAsia="宋体"/>
      <w:sz w:val="21"/>
      <w:szCs w:val="21"/>
    </w:rPr>
  </w:style>
  <w:style w:type="character" w:customStyle="1" w:styleId="33">
    <w:name w:val="正文文本 3 Char"/>
    <w:link w:val="14"/>
    <w:semiHidden/>
    <w:qFormat/>
    <w:uiPriority w:val="99"/>
    <w:rPr>
      <w:kern w:val="2"/>
      <w:sz w:val="16"/>
      <w:szCs w:val="16"/>
    </w:rPr>
  </w:style>
  <w:style w:type="table" w:customStyle="1" w:styleId="34">
    <w:name w:val="网格型1"/>
    <w:basedOn w:val="22"/>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5">
    <w:name w:val="批注框文本 Char"/>
    <w:link w:val="17"/>
    <w:semiHidden/>
    <w:qFormat/>
    <w:uiPriority w:val="99"/>
    <w:rPr>
      <w:kern w:val="2"/>
      <w:sz w:val="18"/>
      <w:szCs w:val="18"/>
    </w:rPr>
  </w:style>
  <w:style w:type="table" w:customStyle="1" w:styleId="36">
    <w:name w:val="网格型2"/>
    <w:basedOn w:val="22"/>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7">
    <w:name w:val="BodyText"/>
    <w:basedOn w:val="1"/>
    <w:qFormat/>
    <w:uiPriority w:val="0"/>
    <w:rPr>
      <w:rFonts w:ascii="Calibri" w:hAnsi="Calibri" w:eastAsia="宋体"/>
      <w:kern w:val="0"/>
      <w:szCs w:val="21"/>
    </w:rPr>
  </w:style>
  <w:style w:type="character" w:customStyle="1" w:styleId="38">
    <w:name w:val="正文首行缩进 Char"/>
    <w:link w:val="20"/>
    <w:qFormat/>
    <w:uiPriority w:val="99"/>
    <w:rPr>
      <w:rFonts w:ascii="Times New Roman" w:hAnsi="Times New Roman" w:eastAsia="宋体"/>
      <w:spacing w:val="20"/>
      <w:kern w:val="2"/>
      <w:sz w:val="21"/>
      <w:szCs w:val="21"/>
    </w:rPr>
  </w:style>
  <w:style w:type="paragraph" w:customStyle="1" w:styleId="39">
    <w:name w:val="TOC 标题1"/>
    <w:basedOn w:val="9"/>
    <w:next w:val="1"/>
    <w:qFormat/>
    <w:uiPriority w:val="0"/>
    <w:pPr>
      <w:spacing w:before="480" w:after="0" w:line="273" w:lineRule="auto"/>
      <w:outlineLvl w:val="9"/>
    </w:pPr>
    <w:rPr>
      <w:rFonts w:ascii="仿宋" w:hAnsi="仿宋" w:eastAsia="仿宋"/>
      <w:color w:val="000000"/>
      <w:kern w:val="0"/>
      <w:sz w:val="32"/>
      <w:szCs w:val="32"/>
    </w:rPr>
  </w:style>
  <w:style w:type="character" w:customStyle="1" w:styleId="40">
    <w:name w:val="标题 1 Char"/>
    <w:link w:val="9"/>
    <w:qFormat/>
    <w:uiPriority w:val="9"/>
    <w:rPr>
      <w:b/>
      <w:bCs/>
      <w:kern w:val="44"/>
      <w:sz w:val="44"/>
      <w:szCs w:val="44"/>
    </w:rPr>
  </w:style>
  <w:style w:type="paragraph" w:customStyle="1" w:styleId="41">
    <w:name w:val="表格"/>
    <w:basedOn w:val="1"/>
    <w:qFormat/>
    <w:uiPriority w:val="0"/>
    <w:pPr>
      <w:jc w:val="center"/>
    </w:pPr>
    <w:rPr>
      <w:rFonts w:cstheme="minorBidi"/>
      <w:sz w:val="24"/>
    </w:rPr>
  </w:style>
  <w:style w:type="character" w:customStyle="1" w:styleId="42">
    <w:name w:val="标题 2 Char"/>
    <w:qFormat/>
    <w:uiPriority w:val="0"/>
    <w:rPr>
      <w:rFonts w:ascii="宋体" w:hAnsi="宋体" w:eastAsia="仿宋_GB2312"/>
      <w:bCs/>
      <w:kern w:val="2"/>
      <w:sz w:val="28"/>
      <w:szCs w:val="32"/>
      <w:lang w:val="en-US" w:eastAsia="zh-CN" w:bidi="ar-SA"/>
    </w:rPr>
  </w:style>
  <w:style w:type="paragraph" w:customStyle="1" w:styleId="4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44">
    <w:name w:val="WPSOffice手动目录 1"/>
    <w:qFormat/>
    <w:uiPriority w:val="0"/>
    <w:rPr>
      <w:rFonts w:ascii="Times New Roman" w:hAnsi="Times New Roman" w:eastAsia="宋体" w:cs="Times New Roman"/>
      <w:lang w:val="en-US" w:eastAsia="zh-CN" w:bidi="ar-SA"/>
    </w:rPr>
  </w:style>
  <w:style w:type="paragraph" w:customStyle="1" w:styleId="45">
    <w:name w:val="WPSOffice手动目录 2"/>
    <w:qFormat/>
    <w:uiPriority w:val="0"/>
    <w:pPr>
      <w:ind w:left="200" w:leftChars="200"/>
    </w:pPr>
    <w:rPr>
      <w:rFonts w:ascii="Times New Roman" w:hAnsi="Times New Roman" w:eastAsia="宋体" w:cs="Times New Roman"/>
      <w:lang w:val="en-US" w:eastAsia="zh-CN" w:bidi="ar-SA"/>
    </w:rPr>
  </w:style>
  <w:style w:type="paragraph" w:styleId="46">
    <w:name w:val="No Spacing"/>
    <w:qFormat/>
    <w:uiPriority w:val="1"/>
    <w:rPr>
      <w:rFonts w:ascii="Times New Roman" w:hAnsi="Times New Roman" w:eastAsia="宋体" w:cs="Times New Roman"/>
      <w:sz w:val="22"/>
      <w:szCs w:val="22"/>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insp55/D:\&#12298;&#37319;&#36141;_&#24037;&#20316;&#36164;&#26009;\20GK003\LYCG2020GK00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LYCG2020GK003</Template>
  <Company>China</Company>
  <Pages>29</Pages>
  <Words>2196</Words>
  <Characters>12522</Characters>
  <Lines>104</Lines>
  <Paragraphs>29</Paragraphs>
  <TotalTime>54</TotalTime>
  <ScaleCrop>false</ScaleCrop>
  <LinksUpToDate>false</LinksUpToDate>
  <CharactersWithSpaces>14689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2021-01-14T16:13:00Z</dcterms:created>
  <dc:creator>Windows 用户</dc:creator>
  <cp:lastModifiedBy>insp55</cp:lastModifiedBy>
  <cp:lastPrinted>2020-07-22T17:30:00Z</cp:lastPrinted>
  <dcterms:modified xsi:type="dcterms:W3CDTF">2024-03-02T11:44:46Z</dcterms:modified>
  <dc:title>招 标 文 件</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298558307_embed</vt:lpwstr>
  </property>
  <property fmtid="{D5CDD505-2E9C-101B-9397-08002B2CF9AE}" pid="4" name="ICV">
    <vt:lpwstr>5D6EAF46395A45CF8F97B445B6DCE3D5</vt:lpwstr>
  </property>
</Properties>
</file>