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snapToGrid w:val="0"/>
        <w:spacing w:line="360" w:lineRule="auto"/>
        <w:jc w:val="center"/>
        <w:rPr>
          <w:rFonts w:ascii="宋体" w:hAnsi="宋体" w:eastAsia="宋体" w:cs="Times New Roman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44"/>
          <w:szCs w:val="44"/>
          <w:lang w:val="en-US" w:eastAsia="zh-CN" w:bidi="ar-SA"/>
        </w:rPr>
        <w:t>龙游县审计局执法法律法规依据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一、《中华人民共和国审计法》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二、《中华人民共和国审计法实施条例》</w:t>
      </w:r>
    </w:p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三、《浙江省审计条例》</w:t>
      </w:r>
    </w:p>
    <w:p>
      <w:pPr>
        <w:rPr>
          <w:rFonts w:ascii="Calibri" w:hAnsi="Calibri" w:eastAsia="宋体" w:cs="Times New Roman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2023-08-16T03:35:16Z</dcterms:created>
  <dc:creator>Administrator</dc:creator>
  <cp:lastModifiedBy>郑小晟</cp:lastModifiedBy>
  <dcterms:modified xsi:type="dcterms:W3CDTF">2023-08-16T03:35:23Z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2052-11.8.2.9086</vt:lpwstr>
  </property>
</Properties>
</file>